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 xml:space="preserve">资 </w:t>
      </w:r>
      <w:r>
        <w:rPr>
          <w:rFonts w:hint="eastAsia" w:ascii="方正大标宋_GBK" w:hAnsi="Times New Roman" w:eastAsia="方正大标宋_GBK" w:cs="Times New Roman"/>
          <w:b/>
          <w:bCs/>
          <w:sz w:val="52"/>
          <w:szCs w:val="52"/>
          <w:lang w:val="en-US" w:eastAsia="zh-CN"/>
        </w:rPr>
        <w:t xml:space="preserve"> </w:t>
      </w:r>
      <w:bookmarkStart w:id="1" w:name="_GoBack"/>
      <w:bookmarkEnd w:id="1"/>
      <w:r>
        <w:rPr>
          <w:rFonts w:hint="eastAsia" w:ascii="方正大标宋_GBK" w:hAnsi="Times New Roman" w:eastAsia="方正大标宋_GBK" w:cs="Times New Roman"/>
          <w:b/>
          <w:bCs/>
          <w:sz w:val="52"/>
          <w:szCs w:val="52"/>
        </w:rPr>
        <w:t>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jc w:val="left"/>
        <w:rPr>
          <w:rFonts w:hint="default" w:ascii="方正小标宋_GBK" w:hAnsi="Times New Roman" w:eastAsia="方正小标宋_GBK" w:cs="Times New Roman"/>
          <w:bCs/>
          <w:sz w:val="44"/>
          <w:szCs w:val="44"/>
          <w:u w:val="single"/>
          <w:lang w:val="en-US" w:eastAsia="zh-CN"/>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lang w:val="en-US" w:eastAsia="zh-CN"/>
        </w:rPr>
        <w:t xml:space="preserve">  </w:t>
      </w:r>
      <w:r>
        <w:rPr>
          <w:rFonts w:hint="eastAsia" w:ascii="方正小标宋_GBK" w:hAnsi="Times New Roman" w:eastAsia="方正小标宋_GBK" w:cs="Times New Roman"/>
          <w:bCs/>
          <w:sz w:val="44"/>
          <w:szCs w:val="44"/>
          <w:u w:val="single"/>
        </w:rPr>
        <w:t>资阳临空经济区临空大道西侧</w:t>
      </w:r>
      <w:r>
        <w:rPr>
          <w:rFonts w:hint="eastAsia" w:ascii="方正小标宋_GBK" w:hAnsi="Times New Roman" w:eastAsia="方正小标宋_GBK" w:cs="Times New Roman"/>
          <w:bCs/>
          <w:sz w:val="44"/>
          <w:szCs w:val="44"/>
          <w:u w:val="single"/>
          <w:lang w:val="en-US" w:eastAsia="zh-CN"/>
        </w:rPr>
        <w:t xml:space="preserve">  </w:t>
      </w:r>
    </w:p>
    <w:p>
      <w:pPr>
        <w:pStyle w:val="22"/>
        <w:ind w:firstLine="0" w:firstLineChars="0"/>
        <w:rPr>
          <w:rFonts w:ascii="Times New Roman" w:hAnsi="Times New Roman" w:cs="Times New Roman"/>
          <w:sz w:val="44"/>
          <w:szCs w:val="44"/>
        </w:rPr>
      </w:pPr>
    </w:p>
    <w:p>
      <w:pPr>
        <w:pStyle w:val="22"/>
        <w:ind w:firstLine="0" w:firstLineChars="0"/>
        <w:rPr>
          <w:rFonts w:ascii="Times New Roman" w:hAnsi="Times New Roman" w:cs="Times New Roman"/>
          <w:sz w:val="44"/>
          <w:szCs w:val="44"/>
        </w:rPr>
      </w:pPr>
    </w:p>
    <w:p>
      <w:pPr>
        <w:rPr>
          <w:rFonts w:ascii="Times New Roman" w:hAnsi="Times New Roman" w:cs="Times New Roman"/>
          <w:sz w:val="44"/>
          <w:szCs w:val="44"/>
        </w:rPr>
      </w:pPr>
      <w:r>
        <w:rPr>
          <w:rFonts w:hint="eastAsia" w:ascii="方正小标宋_GBK" w:hAnsi="Times New Roman" w:eastAsia="方正小标宋_GBK" w:cs="Times New Roman"/>
          <w:bCs/>
          <w:sz w:val="44"/>
          <w:szCs w:val="44"/>
        </w:rPr>
        <w:t>地块编号：</w:t>
      </w:r>
      <w:r>
        <w:rPr>
          <w:rFonts w:hint="eastAsia" w:ascii="方正小标宋_GBK"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LKYD—2022—0</w:t>
      </w:r>
      <w:r>
        <w:rPr>
          <w:rFonts w:hint="eastAsia" w:ascii="Times New Roman" w:hAnsi="Times New Roman" w:eastAsia="方正小标宋_GBK" w:cs="Times New Roman"/>
          <w:bCs/>
          <w:sz w:val="44"/>
          <w:szCs w:val="44"/>
          <w:u w:val="single"/>
          <w:lang w:val="en-US" w:eastAsia="zh-CN"/>
        </w:rPr>
        <w:t>5</w:t>
      </w:r>
      <w:r>
        <w:rPr>
          <w:rFonts w:hint="eastAsia" w:ascii="Times New Roman" w:hAnsi="Times New Roman" w:eastAsia="方正小标宋_GBK" w:cs="Times New Roman"/>
          <w:bCs/>
          <w:sz w:val="44"/>
          <w:szCs w:val="44"/>
          <w:u w:val="single"/>
        </w:rPr>
        <w:t xml:space="preserve">0 </w:t>
      </w:r>
      <w:r>
        <w:rPr>
          <w:rFonts w:hint="eastAsia" w:ascii="Times New Roman"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lang w:val="en-US" w:eastAsia="zh-CN"/>
        </w:rPr>
        <w:t xml:space="preserve">  </w:t>
      </w:r>
    </w:p>
    <w:p>
      <w:pPr>
        <w:pStyle w:val="22"/>
        <w:ind w:firstLine="0" w:firstLineChars="0"/>
        <w:rPr>
          <w:rFonts w:ascii="Times New Roman" w:hAnsi="Times New Roman" w:cs="Times New Roman"/>
          <w:sz w:val="44"/>
          <w:szCs w:val="44"/>
        </w:rPr>
      </w:pPr>
    </w:p>
    <w:p>
      <w:pPr>
        <w:pStyle w:val="22"/>
        <w:ind w:firstLine="0" w:firstLineChars="0"/>
        <w:rPr>
          <w:rFonts w:ascii="Times New Roman" w:hAnsi="Times New Roman" w:cs="Times New Roman"/>
          <w:sz w:val="44"/>
          <w:szCs w:val="44"/>
        </w:rPr>
      </w:pPr>
    </w:p>
    <w:p>
      <w:pPr>
        <w:jc w:val="left"/>
        <w:rPr>
          <w:rFonts w:hint="eastAsia"/>
          <w:color w:val="0000FF"/>
          <w:sz w:val="44"/>
          <w:szCs w:val="44"/>
        </w:rPr>
      </w:pPr>
      <w:r>
        <w:rPr>
          <w:rFonts w:hint="eastAsia" w:ascii="方正小标宋_GBK" w:hAnsi="Times New Roman" w:eastAsia="方正小标宋_GBK" w:cs="Times New Roman"/>
          <w:bCs/>
          <w:sz w:val="44"/>
          <w:szCs w:val="44"/>
        </w:rPr>
        <w:t>宗地代码</w:t>
      </w:r>
      <w:r>
        <w:rPr>
          <w:rFonts w:hint="eastAsia" w:ascii="Times New Roman" w:hAnsi="Times New Roman" w:eastAsia="方正小标宋_GBK" w:cs="Times New Roman"/>
          <w:bCs/>
          <w:sz w:val="44"/>
          <w:szCs w:val="44"/>
          <w:u w:val="none"/>
        </w:rPr>
        <w:t>：</w:t>
      </w:r>
      <w:r>
        <w:rPr>
          <w:rFonts w:hint="eastAsia" w:ascii="Times New Roman" w:hAnsi="Times New Roman" w:eastAsia="方正小标宋_GBK" w:cs="Times New Roman"/>
          <w:bCs/>
          <w:color w:val="auto"/>
          <w:sz w:val="44"/>
          <w:szCs w:val="44"/>
          <w:u w:val="single"/>
        </w:rPr>
        <w:t>512002009020GB00088W00000000</w:t>
      </w:r>
      <w:r>
        <w:rPr>
          <w:rFonts w:hint="eastAsia" w:ascii="Times New Roman" w:hAnsi="Times New Roman" w:eastAsia="方正小标宋_GBK" w:cs="Times New Roman"/>
          <w:bCs/>
          <w:color w:val="0000FF"/>
          <w:sz w:val="44"/>
          <w:szCs w:val="44"/>
          <w:u w:val="single"/>
          <w:lang w:val="en-US" w:eastAsia="zh-CN"/>
        </w:rPr>
        <w:t xml:space="preserve"> </w:t>
      </w:r>
    </w:p>
    <w:p>
      <w:pPr>
        <w:pStyle w:val="22"/>
        <w:ind w:firstLine="0" w:firstLineChars="0"/>
        <w:rPr>
          <w:rFonts w:ascii="Times New Roman" w:hAnsi="Times New Roman" w:cs="Times New Roman"/>
          <w:sz w:val="36"/>
          <w:szCs w:val="36"/>
        </w:rPr>
      </w:pPr>
    </w:p>
    <w:p>
      <w:pPr>
        <w:pStyle w:val="22"/>
        <w:ind w:firstLine="0" w:firstLineChars="0"/>
        <w:rPr>
          <w:rFonts w:ascii="Times New Roman" w:hAnsi="Times New Roman" w:cs="Times New Roman"/>
          <w:sz w:val="36"/>
          <w:szCs w:val="36"/>
        </w:rPr>
      </w:pPr>
    </w:p>
    <w:p/>
    <w:p>
      <w:pPr>
        <w:pStyle w:val="2"/>
        <w:ind w:firstLine="210"/>
      </w:pPr>
    </w:p>
    <w:p>
      <w:pPr>
        <w:pStyle w:val="22"/>
        <w:ind w:firstLine="0" w:firstLineChars="0"/>
        <w:rPr>
          <w:rFonts w:ascii="Times New Roman" w:hAnsi="Times New Roman" w:cs="Times New Roman"/>
          <w:b/>
          <w:sz w:val="36"/>
          <w:szCs w:val="36"/>
        </w:rPr>
      </w:pPr>
    </w:p>
    <w:p>
      <w:pPr>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pStyle w:val="22"/>
        <w:ind w:firstLine="360"/>
        <w:rPr>
          <w:sz w:val="44"/>
          <w:szCs w:val="44"/>
        </w:rPr>
      </w:pPr>
    </w:p>
    <w:p>
      <w:pPr>
        <w:jc w:val="center"/>
        <w:rPr>
          <w:rFonts w:ascii="Times New Roman" w:hAnsi="Times New Roman" w:eastAsia="仿宋_GB2312" w:cs="Times New Roman"/>
          <w:b/>
          <w:bCs/>
          <w:sz w:val="44"/>
          <w:szCs w:val="44"/>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r>
        <w:rPr>
          <w:rFonts w:hint="eastAsia" w:ascii="Times New Roman" w:hAnsi="Times New Roman" w:eastAsia="仿宋_GB2312" w:cs="Times New Roman"/>
          <w:b/>
          <w:bCs/>
          <w:sz w:val="44"/>
          <w:szCs w:val="44"/>
          <w:lang w:val="en-US" w:eastAsia="zh-CN"/>
        </w:rPr>
        <w:t xml:space="preserve">         </w:t>
      </w:r>
      <w:r>
        <w:rPr>
          <w:rFonts w:ascii="Times New Roman" w:hAnsi="Times New Roman" w:eastAsia="仿宋_GB2312" w:cs="Times New Roman"/>
          <w:b/>
          <w:bCs/>
          <w:sz w:val="44"/>
          <w:szCs w:val="44"/>
        </w:rPr>
        <w:t>202</w:t>
      </w:r>
      <w:r>
        <w:rPr>
          <w:rFonts w:hint="eastAsia" w:ascii="Times New Roman" w:hAnsi="Times New Roman" w:eastAsia="仿宋_GB2312" w:cs="Times New Roman"/>
          <w:b/>
          <w:bCs/>
          <w:sz w:val="44"/>
          <w:szCs w:val="44"/>
          <w:lang w:val="en-US" w:eastAsia="zh-CN"/>
        </w:rPr>
        <w:t>3</w:t>
      </w:r>
      <w:r>
        <w:rPr>
          <w:rFonts w:ascii="Times New Roman" w:hAnsi="Times New Roman" w:eastAsia="仿宋_GB2312" w:cs="Times New Roman"/>
          <w:b/>
          <w:bCs/>
          <w:sz w:val="44"/>
          <w:szCs w:val="44"/>
        </w:rPr>
        <w:t xml:space="preserve">年 </w:t>
      </w:r>
      <w:r>
        <w:rPr>
          <w:rFonts w:hint="eastAsia" w:ascii="Times New Roman" w:hAnsi="Times New Roman" w:eastAsia="仿宋_GB2312" w:cs="Times New Roman"/>
          <w:b/>
          <w:bCs/>
          <w:sz w:val="44"/>
          <w:szCs w:val="44"/>
          <w:lang w:val="en-US" w:eastAsia="zh-CN"/>
        </w:rPr>
        <w:t>3</w:t>
      </w:r>
      <w:r>
        <w:rPr>
          <w:rFonts w:ascii="Times New Roman" w:hAnsi="Times New Roman" w:eastAsia="仿宋_GB2312" w:cs="Times New Roman"/>
          <w:b/>
          <w:bCs/>
          <w:sz w:val="44"/>
          <w:szCs w:val="44"/>
        </w:rPr>
        <w:t xml:space="preserve">月 </w:t>
      </w:r>
      <w:r>
        <w:rPr>
          <w:rFonts w:hint="eastAsia" w:ascii="Times New Roman" w:hAnsi="Times New Roman" w:eastAsia="仿宋_GB2312" w:cs="Times New Roman"/>
          <w:b/>
          <w:bCs/>
          <w:sz w:val="44"/>
          <w:szCs w:val="44"/>
          <w:lang w:val="en-US" w:eastAsia="zh-CN"/>
        </w:rPr>
        <w:t>2</w:t>
      </w:r>
      <w:r>
        <w:rPr>
          <w:rFonts w:ascii="Times New Roman" w:hAnsi="Times New Roman" w:eastAsia="仿宋_GB2312" w:cs="Times New Roman"/>
          <w:b/>
          <w:bCs/>
          <w:sz w:val="44"/>
          <w:szCs w:val="44"/>
        </w:rPr>
        <w:t>日</w:t>
      </w:r>
    </w:p>
    <w:p>
      <w:pPr>
        <w:pStyle w:val="22"/>
        <w:ind w:firstLine="0" w:firstLineChars="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2"/>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国有建设用地使用权挂牌出让须知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sz w:val="32"/>
          <w:szCs w:val="32"/>
        </w:rPr>
        <w:t>LKYD—2022—0</w:t>
      </w:r>
      <w:r>
        <w:rPr>
          <w:rFonts w:hint="eastAsia" w:ascii="Times New Roman" w:hAnsi="Times New Roman" w:eastAsia="方正仿宋_GBK"/>
          <w:sz w:val="32"/>
          <w:szCs w:val="32"/>
          <w:lang w:val="en-US" w:eastAsia="zh-CN"/>
        </w:rPr>
        <w:t>50</w:t>
      </w:r>
      <w:r>
        <w:rPr>
          <w:rFonts w:ascii="Times New Roman" w:hAnsi="Times New Roman" w:eastAsia="方正仿宋_GBK" w:cs="Times New Roman"/>
          <w:bCs/>
          <w:sz w:val="32"/>
          <w:szCs w:val="32"/>
        </w:rPr>
        <w:t>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挂牌出让报价单（样本）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成交确认书（样本）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10、《联合竞买土地协议》</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12</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3</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4</w:t>
      </w:r>
      <w:r>
        <w:rPr>
          <w:rFonts w:ascii="Times New Roman" w:hAnsi="Times New Roman" w:eastAsia="方正仿宋_GBK" w:cs="Times New Roman"/>
          <w:bCs/>
          <w:spacing w:val="-16"/>
          <w:sz w:val="32"/>
          <w:szCs w:val="32"/>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5</w:t>
      </w:r>
      <w:r>
        <w:rPr>
          <w:rFonts w:ascii="Times New Roman" w:hAnsi="Times New Roman" w:eastAsia="方正仿宋_GBK" w:cs="Times New Roman"/>
          <w:bCs/>
          <w:spacing w:val="-16"/>
          <w:sz w:val="32"/>
          <w:szCs w:val="32"/>
        </w:rPr>
        <w:t>、建设项目竣工申报书（样本）</w:t>
      </w: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highlight w:val="none"/>
        </w:rPr>
        <w:t>号</w:t>
      </w:r>
    </w:p>
    <w:p>
      <w:pPr>
        <w:pStyle w:val="2"/>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cs="Times New Roman"/>
          <w:sz w:val="32"/>
          <w:szCs w:val="32"/>
        </w:rPr>
        <w:t>临空区</w:t>
      </w:r>
      <w:r>
        <w:rPr>
          <w:rFonts w:hint="eastAsia" w:ascii="Times New Roman" w:hAnsi="Times New Roman" w:eastAsia="方正仿宋_GBK" w:cs="Times New Roman"/>
          <w:sz w:val="32"/>
          <w:szCs w:val="32"/>
          <w:u w:val="single"/>
          <w:lang w:eastAsia="zh-CN"/>
        </w:rPr>
        <w:t>一</w:t>
      </w:r>
      <w:r>
        <w:rPr>
          <w:rFonts w:ascii="Times New Roman" w:hAnsi="Times New Roman" w:eastAsia="方正仿宋_GBK" w:cs="Times New Roman"/>
          <w:sz w:val="32"/>
          <w:szCs w:val="32"/>
          <w:u w:val="single"/>
        </w:rPr>
        <w:t>宗</w:t>
      </w:r>
      <w:r>
        <w:rPr>
          <w:rFonts w:ascii="Times New Roman" w:hAnsi="Times New Roman" w:eastAsia="方正仿宋_GBK" w:cs="Times New Roman"/>
          <w:sz w:val="32"/>
          <w:szCs w:val="32"/>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一、出让地块基本情况和规划设计指标要求（详见下表）</w:t>
      </w:r>
    </w:p>
    <w:tbl>
      <w:tblPr>
        <w:tblStyle w:val="16"/>
        <w:tblW w:w="10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453"/>
        <w:gridCol w:w="1307"/>
        <w:gridCol w:w="1267"/>
        <w:gridCol w:w="920"/>
        <w:gridCol w:w="813"/>
        <w:gridCol w:w="903"/>
        <w:gridCol w:w="887"/>
        <w:gridCol w:w="917"/>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3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宗地编号</w:t>
            </w:r>
          </w:p>
        </w:tc>
        <w:tc>
          <w:tcPr>
            <w:tcW w:w="14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地块</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位置</w:t>
            </w:r>
          </w:p>
        </w:tc>
        <w:tc>
          <w:tcPr>
            <w:tcW w:w="521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规划设计主要指标</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年限</w:t>
            </w:r>
          </w:p>
        </w:tc>
        <w:tc>
          <w:tcPr>
            <w:tcW w:w="9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eastAsia" w:ascii="Times New Roman" w:hAnsi="Times New Roman" w:eastAsia="方正仿宋_GBK" w:cs="Times New Roman"/>
                <w:b w:val="0"/>
                <w:bCs w:val="0"/>
                <w:spacing w:val="-20"/>
                <w:sz w:val="24"/>
                <w:szCs w:val="24"/>
                <w:lang w:eastAsia="zh-CN"/>
              </w:rPr>
              <w:t>起始价</w:t>
            </w:r>
            <w:r>
              <w:rPr>
                <w:rFonts w:hint="default" w:ascii="Times New Roman" w:hAnsi="Times New Roman" w:eastAsia="方正仿宋_GBK" w:cs="Times New Roman"/>
                <w:b w:val="0"/>
                <w:bCs w:val="0"/>
                <w:spacing w:val="-20"/>
                <w:sz w:val="24"/>
                <w:szCs w:val="24"/>
              </w:rPr>
              <w:t>（万元）</w:t>
            </w:r>
          </w:p>
        </w:tc>
        <w:tc>
          <w:tcPr>
            <w:tcW w:w="9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1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4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3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宗地</w:t>
            </w:r>
            <w:r>
              <w:rPr>
                <w:rFonts w:hint="default" w:ascii="Times New Roman" w:hAnsi="Times New Roman" w:eastAsia="方正仿宋_GBK" w:cs="Times New Roman"/>
                <w:sz w:val="24"/>
                <w:szCs w:val="24"/>
              </w:rPr>
              <w:t>面积（㎡）</w:t>
            </w:r>
          </w:p>
        </w:tc>
        <w:tc>
          <w:tcPr>
            <w:tcW w:w="12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土地用途</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容积率</w:t>
            </w:r>
          </w:p>
        </w:tc>
        <w:tc>
          <w:tcPr>
            <w:tcW w:w="81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建筑密度（%）</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绿地率</w:t>
            </w:r>
            <w:r>
              <w:rPr>
                <w:rFonts w:hint="default" w:ascii="Times New Roman" w:hAnsi="Times New Roman" w:eastAsia="方正仿宋_GBK" w:cs="Times New Roman"/>
                <w:sz w:val="24"/>
                <w:szCs w:val="24"/>
              </w:rPr>
              <w:t>（%）</w:t>
            </w: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130" w:type="dxa"/>
            <w:noWrap w:val="0"/>
            <w:vAlign w:val="center"/>
          </w:tcPr>
          <w:p>
            <w:pPr>
              <w:spacing w:line="320" w:lineRule="exact"/>
              <w:jc w:val="center"/>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val="0"/>
                <w:bCs w:val="0"/>
                <w:sz w:val="24"/>
              </w:rPr>
              <w:t>LKYD</w:t>
            </w:r>
            <w:r>
              <w:rPr>
                <w:rFonts w:hint="eastAsia" w:ascii="Times New Roman" w:hAnsi="Times New Roman" w:eastAsia="黑体" w:cs="Times New Roman"/>
                <w:b w:val="0"/>
                <w:bCs w:val="0"/>
                <w:sz w:val="24"/>
                <w:lang w:val="en-US" w:eastAsia="zh-CN"/>
              </w:rPr>
              <w:t>-</w:t>
            </w:r>
            <w:r>
              <w:rPr>
                <w:rFonts w:hint="default" w:ascii="Times New Roman" w:hAnsi="Times New Roman" w:eastAsia="黑体" w:cs="Times New Roman"/>
                <w:sz w:val="24"/>
              </w:rPr>
              <w:t>2022</w:t>
            </w:r>
            <w:r>
              <w:rPr>
                <w:rFonts w:hint="eastAsia" w:ascii="Times New Roman" w:hAnsi="Times New Roman" w:eastAsia="黑体" w:cs="Times New Roman"/>
                <w:sz w:val="24"/>
                <w:lang w:val="en-US" w:eastAsia="zh-CN"/>
              </w:rPr>
              <w:t>-</w:t>
            </w:r>
            <w:r>
              <w:rPr>
                <w:rFonts w:hint="default" w:ascii="Times New Roman" w:hAnsi="Times New Roman" w:eastAsia="黑体" w:cs="Times New Roman"/>
                <w:sz w:val="24"/>
              </w:rPr>
              <w:t>0</w:t>
            </w:r>
            <w:r>
              <w:rPr>
                <w:rFonts w:hint="eastAsia" w:ascii="Times New Roman" w:hAnsi="Times New Roman" w:eastAsia="黑体" w:cs="Times New Roman"/>
                <w:sz w:val="24"/>
                <w:lang w:val="en-US" w:eastAsia="zh-CN"/>
              </w:rPr>
              <w:t>5</w:t>
            </w:r>
            <w:r>
              <w:rPr>
                <w:rFonts w:hint="default" w:ascii="Times New Roman" w:hAnsi="Times New Roman" w:eastAsia="黑体" w:cs="Times New Roman"/>
                <w:sz w:val="24"/>
                <w:lang w:val="en-US" w:eastAsia="zh-CN"/>
              </w:rPr>
              <w:t>0</w:t>
            </w:r>
          </w:p>
        </w:tc>
        <w:tc>
          <w:tcPr>
            <w:tcW w:w="1453" w:type="dxa"/>
            <w:noWrap w:val="0"/>
            <w:vAlign w:val="center"/>
          </w:tcPr>
          <w:p>
            <w:pPr>
              <w:spacing w:line="320" w:lineRule="exact"/>
              <w:jc w:val="center"/>
              <w:rPr>
                <w:rFonts w:hint="default" w:ascii="Times New Roman" w:hAnsi="Times New Roman" w:eastAsia="方正仿宋_GBK" w:cs="Times New Roman"/>
                <w:color w:val="000000"/>
                <w:kern w:val="2"/>
                <w:sz w:val="24"/>
                <w:szCs w:val="24"/>
                <w:lang w:val="en-US" w:eastAsia="zh-CN" w:bidi="ar-SA"/>
              </w:rPr>
            </w:pPr>
            <w:r>
              <w:rPr>
                <w:rFonts w:eastAsia="方正仿宋简体"/>
                <w:color w:val="000000"/>
                <w:kern w:val="0"/>
                <w:sz w:val="24"/>
                <w:szCs w:val="22"/>
              </w:rPr>
              <w:t>资阳临空经济区临空大道西侧</w:t>
            </w:r>
          </w:p>
        </w:tc>
        <w:tc>
          <w:tcPr>
            <w:tcW w:w="1307" w:type="dxa"/>
            <w:noWrap w:val="0"/>
            <w:vAlign w:val="center"/>
          </w:tcPr>
          <w:p>
            <w:pPr>
              <w:jc w:val="center"/>
              <w:rPr>
                <w:rFonts w:hint="default" w:ascii="Times New Roman" w:hAnsi="Times New Roman" w:cs="Times New Roman" w:eastAsiaTheme="minorEastAsia"/>
                <w:kern w:val="2"/>
                <w:sz w:val="21"/>
                <w:szCs w:val="24"/>
                <w:lang w:val="en-US" w:eastAsia="zh-CN" w:bidi="ar-SA"/>
              </w:rPr>
            </w:pPr>
            <w:r>
              <w:rPr>
                <w:rFonts w:hint="default" w:ascii="Times New Roman" w:hAnsi="Times New Roman" w:eastAsia="方正仿宋_GBK" w:cs="Times New Roman"/>
                <w:sz w:val="24"/>
                <w:szCs w:val="24"/>
                <w:lang w:val="en-US" w:eastAsia="zh-CN"/>
              </w:rPr>
              <w:t>3697.79（5.55亩）</w:t>
            </w:r>
          </w:p>
        </w:tc>
        <w:tc>
          <w:tcPr>
            <w:tcW w:w="1267" w:type="dxa"/>
            <w:noWrap w:val="0"/>
            <w:vAlign w:val="center"/>
          </w:tcPr>
          <w:p>
            <w:pPr>
              <w:spacing w:line="320" w:lineRule="exact"/>
              <w:jc w:val="center"/>
              <w:rPr>
                <w:rFonts w:hint="default" w:ascii="Times New Roman" w:hAnsi="Times New Roman" w:eastAsia="方正仿宋_GBK" w:cs="Times New Roman"/>
                <w:color w:val="000000"/>
                <w:kern w:val="2"/>
                <w:sz w:val="24"/>
                <w:szCs w:val="24"/>
                <w:lang w:val="en-US" w:eastAsia="zh-CN" w:bidi="ar-SA"/>
              </w:rPr>
            </w:pPr>
            <w:r>
              <w:rPr>
                <w:rFonts w:hint="eastAsia" w:ascii="Times New Roman" w:hAnsi="Times New Roman" w:eastAsia="方正仿宋简体" w:cs="Times New Roman"/>
                <w:color w:val="000000"/>
                <w:sz w:val="24"/>
                <w:lang w:eastAsia="zh-CN"/>
              </w:rPr>
              <w:t>供水</w:t>
            </w:r>
            <w:r>
              <w:rPr>
                <w:rFonts w:hint="default" w:ascii="Times New Roman" w:hAnsi="Times New Roman" w:eastAsia="方正仿宋简体" w:cs="Times New Roman"/>
                <w:color w:val="000000"/>
                <w:sz w:val="24"/>
              </w:rPr>
              <w:t>用地</w:t>
            </w:r>
          </w:p>
        </w:tc>
        <w:tc>
          <w:tcPr>
            <w:tcW w:w="920"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lang w:val="en-US" w:eastAsia="zh-CN"/>
              </w:rPr>
              <w:t>≤0.5</w:t>
            </w:r>
          </w:p>
        </w:tc>
        <w:tc>
          <w:tcPr>
            <w:tcW w:w="813"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lang w:val="en-US" w:eastAsia="zh-CN"/>
              </w:rPr>
              <w:t>≤30</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lang w:val="en-US" w:eastAsia="zh-CN"/>
              </w:rPr>
              <w:t>≥30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lang w:val="en-US" w:eastAsia="zh-CN"/>
              </w:rPr>
              <w:t>50</w:t>
            </w:r>
            <w:r>
              <w:rPr>
                <w:rFonts w:hint="default" w:ascii="Times New Roman" w:hAnsi="Times New Roman" w:eastAsia="方正仿宋_GBK" w:cs="Times New Roman"/>
                <w:sz w:val="24"/>
                <w:szCs w:val="24"/>
              </w:rPr>
              <w:t>年</w:t>
            </w:r>
          </w:p>
        </w:tc>
        <w:tc>
          <w:tcPr>
            <w:tcW w:w="917"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sz w:val="24"/>
                <w:lang w:val="en-US" w:eastAsia="zh-CN"/>
              </w:rPr>
              <w:t>200</w:t>
            </w:r>
          </w:p>
        </w:tc>
        <w:tc>
          <w:tcPr>
            <w:tcW w:w="976"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简体" w:cs="Times New Roman"/>
                <w:sz w:val="24"/>
                <w:lang w:val="en-US" w:eastAsia="zh-CN"/>
              </w:rPr>
              <w:t>40</w:t>
            </w:r>
          </w:p>
        </w:tc>
      </w:tr>
    </w:tbl>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w:t>
      </w: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sz w:val="32"/>
          <w:szCs w:val="32"/>
          <w:u w:val="single"/>
        </w:rPr>
        <w:t>有</w:t>
      </w:r>
      <w:r>
        <w:rPr>
          <w:rFonts w:ascii="Times New Roman" w:hAnsi="Times New Roman" w:eastAsia="方正仿宋_GBK"/>
          <w:sz w:val="32"/>
          <w:szCs w:val="32"/>
          <w:u w:val="single"/>
        </w:rPr>
        <w:t>底价</w:t>
      </w:r>
      <w:r>
        <w:rPr>
          <w:rFonts w:hint="eastAsia" w:ascii="Times New Roman" w:hAnsi="Times New Roman" w:eastAsia="方正仿宋_GBK"/>
          <w:sz w:val="32"/>
          <w:szCs w:val="32"/>
          <w:u w:val="single"/>
        </w:rPr>
        <w:t>挂牌</w:t>
      </w:r>
      <w:r>
        <w:rPr>
          <w:rFonts w:ascii="Times New Roman" w:hAnsi="Times New Roman" w:eastAsia="方正仿宋_GBK"/>
          <w:sz w:val="32"/>
          <w:szCs w:val="32"/>
        </w:rPr>
        <w:t>出让</w:t>
      </w:r>
      <w:r>
        <w:rPr>
          <w:rFonts w:ascii="Times New Roman" w:hAnsi="Times New Roman" w:eastAsia="方正仿宋_GBK"/>
          <w:bCs/>
          <w:sz w:val="32"/>
          <w:szCs w:val="32"/>
        </w:rPr>
        <w:t>，按照</w:t>
      </w:r>
      <w:r>
        <w:rPr>
          <w:rFonts w:hint="eastAsia" w:ascii="Times New Roman" w:hAnsi="Times New Roman" w:eastAsia="方正仿宋_GBK"/>
          <w:bCs/>
          <w:sz w:val="32"/>
          <w:szCs w:val="32"/>
          <w:u w:val="single"/>
        </w:rPr>
        <w:t>不低于底价的</w:t>
      </w:r>
      <w:r>
        <w:rPr>
          <w:rFonts w:ascii="Times New Roman" w:hAnsi="Times New Roman" w:eastAsia="方正仿宋_GBK" w:cs="Times New Roman"/>
          <w:sz w:val="32"/>
          <w:szCs w:val="32"/>
          <w:u w:val="single"/>
        </w:rPr>
        <w:t>价高者得</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原则确定竞得人</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五、交纳竞买保证金的截止时间为</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29</w:t>
      </w:r>
      <w:r>
        <w:rPr>
          <w:rFonts w:hint="eastAsia" w:ascii="Times New Roman" w:hAnsi="Times New Roman" w:eastAsia="方正仿宋_GBK" w:cs="Times New Roman"/>
          <w:sz w:val="32"/>
          <w:szCs w:val="32"/>
          <w:u w:val="single"/>
        </w:rPr>
        <w:t>日16时</w:t>
      </w:r>
      <w:r>
        <w:rPr>
          <w:rFonts w:hint="eastAsia" w:ascii="Times New Roman" w:hAnsi="Times New Roman" w:eastAsia="方正仿宋_GBK" w:cs="Times New Roman"/>
          <w:sz w:val="32"/>
          <w:szCs w:val="32"/>
        </w:rPr>
        <w:t>止（以竞买保证金到中心账户时间为准），具体的银行账户详见挂牌出让文件。</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六、报名方式及时间：本次报名采取</w:t>
      </w:r>
      <w:r>
        <w:rPr>
          <w:rFonts w:hint="eastAsia" w:ascii="Times New Roman" w:hAnsi="Times New Roman" w:eastAsia="方正仿宋_GBK" w:cs="Times New Roman"/>
          <w:b/>
          <w:bCs/>
          <w:sz w:val="32"/>
          <w:szCs w:val="32"/>
          <w:u w:val="single"/>
        </w:rPr>
        <w:t>网上报名</w:t>
      </w:r>
      <w:r>
        <w:rPr>
          <w:rFonts w:hint="eastAsia" w:ascii="Times New Roman" w:hAnsi="Times New Roman" w:eastAsia="方正仿宋_GBK" w:cs="Times New Roman"/>
          <w:sz w:val="32"/>
          <w:szCs w:val="32"/>
        </w:rPr>
        <w:t>方式；竞买申请人请于</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日</w:t>
      </w:r>
      <w:r>
        <w:rPr>
          <w:rFonts w:hint="eastAsia" w:ascii="Times New Roman" w:hAnsi="Times New Roman" w:eastAsia="方正仿宋_GBK" w:cs="Times New Roman"/>
          <w:sz w:val="32"/>
          <w:szCs w:val="32"/>
        </w:rPr>
        <w:t>至</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29</w:t>
      </w:r>
      <w:r>
        <w:rPr>
          <w:rFonts w:hint="eastAsia" w:ascii="Times New Roman" w:hAnsi="Times New Roman" w:eastAsia="方正仿宋_GBK" w:cs="Times New Roman"/>
          <w:sz w:val="32"/>
          <w:szCs w:val="32"/>
          <w:u w:val="single"/>
        </w:rPr>
        <w:t>日16:00</w:t>
      </w:r>
      <w:r>
        <w:rPr>
          <w:rFonts w:hint="eastAsia" w:ascii="Times New Roman" w:hAnsi="Times New Roman" w:eastAsia="方正仿宋_GBK" w:cs="Times New Roman"/>
          <w:sz w:val="32"/>
          <w:szCs w:val="32"/>
        </w:rPr>
        <w:t>时登陆全国公共资源交易平台（四川省·资阳市）（http://ggzyjyzx.ziyang.gov.cn）</w:t>
      </w:r>
      <w:r>
        <w:rPr>
          <w:rFonts w:hint="eastAsia" w:ascii="Times New Roman" w:hAnsi="Times New Roman" w:eastAsia="方正仿宋_GBK" w:cs="Times New Roman"/>
          <w:b/>
          <w:bCs/>
          <w:sz w:val="32"/>
          <w:szCs w:val="32"/>
        </w:rPr>
        <w:t>业务办理—操作手册</w:t>
      </w:r>
      <w:r>
        <w:rPr>
          <w:rFonts w:hint="eastAsia" w:ascii="Times New Roman" w:hAnsi="Times New Roman" w:eastAsia="方正仿宋_GBK" w:cs="Times New Roman"/>
          <w:sz w:val="32"/>
          <w:szCs w:val="32"/>
        </w:rPr>
        <w:t>中查阅《资阳CA数字证书新购、续期流程》及《资阳市土地出让竞买人操作手册》</w:t>
      </w:r>
      <w:r>
        <w:rPr>
          <w:rFonts w:hint="eastAsia" w:ascii="Times New Roman" w:hAnsi="Times New Roman" w:eastAsia="方正仿宋_GBK" w:cs="Times New Roman"/>
          <w:sz w:val="32"/>
          <w:szCs w:val="32"/>
          <w:lang w:eastAsia="zh-CN"/>
        </w:rPr>
        <w:t>进行报名</w:t>
      </w:r>
      <w:r>
        <w:rPr>
          <w:rFonts w:hint="eastAsia" w:ascii="Times New Roman" w:hAnsi="Times New Roman" w:eastAsia="方正仿宋_GBK" w:cs="Times New Roman"/>
          <w:sz w:val="32"/>
          <w:szCs w:val="32"/>
        </w:rPr>
        <w:t>。CA办理咨询电话：王老师 028-26731203；网上报名技术咨询电话：</w:t>
      </w:r>
      <w:r>
        <w:rPr>
          <w:rFonts w:hint="eastAsia" w:ascii="Times New Roman" w:hAnsi="Times New Roman" w:eastAsia="方正仿宋_GBK" w:cs="Times New Roman"/>
          <w:sz w:val="32"/>
          <w:szCs w:val="32"/>
          <w:lang w:eastAsia="zh-CN"/>
        </w:rPr>
        <w:t>张老师</w:t>
      </w:r>
      <w:r>
        <w:rPr>
          <w:rFonts w:hint="eastAsia" w:ascii="Times New Roman" w:hAnsi="Times New Roman" w:eastAsia="方正仿宋_GBK" w:cs="Times New Roman"/>
          <w:sz w:val="32"/>
          <w:szCs w:val="32"/>
          <w:lang w:val="en-US" w:eastAsia="zh-CN"/>
        </w:rPr>
        <w:t>15308207915</w:t>
      </w:r>
      <w:r>
        <w:rPr>
          <w:rFonts w:hint="eastAsia" w:ascii="Times New Roman" w:hAnsi="Times New Roman" w:eastAsia="方正仿宋_GBK" w:cs="Times New Roman"/>
          <w:sz w:val="32"/>
          <w:szCs w:val="32"/>
        </w:rPr>
        <w:t>。</w:t>
      </w:r>
    </w:p>
    <w:p>
      <w:pPr>
        <w:spacing w:line="540" w:lineRule="exact"/>
        <w:ind w:firstLine="640" w:firstLineChars="200"/>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rPr>
        <w:t>七、资格审查：竞买申请人按规定</w:t>
      </w:r>
      <w:r>
        <w:rPr>
          <w:rFonts w:hint="eastAsia" w:ascii="Times New Roman" w:hAnsi="Times New Roman" w:eastAsia="方正仿宋_GBK" w:cs="Times New Roman"/>
          <w:b/>
          <w:bCs/>
          <w:sz w:val="32"/>
          <w:szCs w:val="32"/>
        </w:rPr>
        <w:t>交纳保证金并在网上提交申请资料</w:t>
      </w:r>
      <w:r>
        <w:rPr>
          <w:rFonts w:hint="eastAsia" w:ascii="Times New Roman" w:hAnsi="Times New Roman" w:eastAsia="方正仿宋_GBK" w:cs="Times New Roman"/>
          <w:sz w:val="32"/>
          <w:szCs w:val="32"/>
        </w:rPr>
        <w:t>后，资阳市政府政务服务和公共资源交易服务中心将于</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29</w:t>
      </w:r>
      <w:r>
        <w:rPr>
          <w:rFonts w:hint="eastAsia" w:ascii="Times New Roman" w:hAnsi="Times New Roman" w:eastAsia="方正仿宋_GBK" w:cs="Times New Roman"/>
          <w:sz w:val="32"/>
          <w:szCs w:val="32"/>
          <w:u w:val="single"/>
        </w:rPr>
        <w:t>日17 时00分</w:t>
      </w:r>
      <w:r>
        <w:rPr>
          <w:rFonts w:hint="eastAsia" w:ascii="Times New Roman" w:hAnsi="Times New Roman" w:eastAsia="方正仿宋_GBK" w:cs="Times New Roman"/>
          <w:sz w:val="32"/>
          <w:szCs w:val="32"/>
        </w:rPr>
        <w:t>前确认其竞买资格。针对挂牌出让的地块，待资格审查通过后，竞买申请人</w:t>
      </w:r>
      <w:r>
        <w:rPr>
          <w:rFonts w:hint="eastAsia" w:ascii="Times New Roman" w:hAnsi="Times New Roman" w:eastAsia="方正仿宋_GBK" w:cs="Times New Roman"/>
          <w:b/>
          <w:bCs/>
          <w:sz w:val="32"/>
          <w:szCs w:val="32"/>
        </w:rPr>
        <w:t>需</w:t>
      </w:r>
      <w:r>
        <w:rPr>
          <w:rFonts w:hint="eastAsia" w:ascii="Times New Roman" w:hAnsi="Times New Roman" w:eastAsia="方正仿宋_GBK" w:cs="Times New Roman"/>
          <w:b/>
          <w:bCs/>
          <w:sz w:val="32"/>
          <w:szCs w:val="32"/>
          <w:highlight w:val="none"/>
          <w:lang w:eastAsia="zh-CN"/>
        </w:rPr>
        <w:t>在报名界面进行网上报价</w:t>
      </w:r>
      <w:r>
        <w:rPr>
          <w:rFonts w:hint="eastAsia" w:ascii="Times New Roman" w:hAnsi="Times New Roman" w:eastAsia="方正仿宋_GBK" w:cs="Times New Roman"/>
          <w:sz w:val="32"/>
          <w:szCs w:val="32"/>
          <w:highlight w:val="none"/>
          <w:lang w:eastAsia="zh-CN"/>
        </w:rPr>
        <w:t>。</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w:t>
      </w:r>
      <w:r>
        <w:rPr>
          <w:rFonts w:hint="eastAsia" w:ascii="Times New Roman" w:hAnsi="Times New Roman" w:eastAsia="方正仿宋_GBK"/>
          <w:b/>
          <w:kern w:val="0"/>
          <w:sz w:val="32"/>
          <w:szCs w:val="32"/>
        </w:rPr>
        <w:t>请竞买人务必</w:t>
      </w:r>
      <w:r>
        <w:rPr>
          <w:rFonts w:hint="eastAsia" w:ascii="Times New Roman" w:hAnsi="Times New Roman" w:eastAsia="方正仿宋_GBK"/>
          <w:b/>
          <w:kern w:val="0"/>
          <w:sz w:val="32"/>
          <w:szCs w:val="32"/>
          <w:lang w:eastAsia="zh-CN"/>
        </w:rPr>
        <w:t>于</w:t>
      </w:r>
      <w:r>
        <w:rPr>
          <w:rFonts w:hint="eastAsia" w:ascii="Times New Roman" w:hAnsi="Times New Roman" w:eastAsia="方正仿宋_GBK"/>
          <w:b/>
          <w:kern w:val="0"/>
          <w:sz w:val="32"/>
          <w:szCs w:val="32"/>
          <w:u w:val="single"/>
          <w:lang w:val="en-US" w:eastAsia="zh-CN"/>
        </w:rPr>
        <w:t>2023年3月31日10时</w:t>
      </w:r>
      <w:r>
        <w:rPr>
          <w:rFonts w:hint="eastAsia" w:ascii="Times New Roman" w:hAnsi="Times New Roman" w:eastAsia="方正仿宋_GBK"/>
          <w:b/>
          <w:kern w:val="0"/>
          <w:sz w:val="32"/>
          <w:szCs w:val="32"/>
        </w:rPr>
        <w:t>携带竞买申请书、公章及相关报名资料准时参加。</w:t>
      </w:r>
      <w:r>
        <w:rPr>
          <w:rFonts w:ascii="Times New Roman" w:hAnsi="Times New Roman" w:eastAsia="方正仿宋_GBK" w:cs="Times New Roman"/>
          <w:bCs/>
          <w:kern w:val="0"/>
          <w:sz w:val="32"/>
          <w:szCs w:val="32"/>
        </w:rPr>
        <w:t>受理竞买人的报价时间为</w:t>
      </w:r>
      <w:r>
        <w:rPr>
          <w:rFonts w:ascii="Times New Roman" w:hAnsi="Times New Roman" w:eastAsia="方正仿宋简体" w:cs="Times New Roman"/>
          <w:sz w:val="32"/>
          <w:szCs w:val="32"/>
          <w:u w:val="single"/>
        </w:rPr>
        <w:t>202</w:t>
      </w:r>
      <w:r>
        <w:rPr>
          <w:rFonts w:hint="eastAsia" w:ascii="Times New Roman" w:hAnsi="Times New Roman" w:eastAsia="方正仿宋简体" w:cs="Times New Roman"/>
          <w:sz w:val="32"/>
          <w:szCs w:val="32"/>
          <w:u w:val="single"/>
        </w:rPr>
        <w:t>3</w:t>
      </w:r>
      <w:r>
        <w:rPr>
          <w:rFonts w:hint="eastAsia" w:ascii="Times New Roman" w:hAnsi="Times New Roman" w:eastAsia="方正仿宋简体" w:cs="Times New Roman"/>
          <w:sz w:val="32"/>
          <w:szCs w:val="32"/>
          <w:u w:val="single"/>
          <w:lang w:eastAsia="zh-CN"/>
        </w:rPr>
        <w:t>年</w:t>
      </w:r>
      <w:r>
        <w:rPr>
          <w:rFonts w:hint="eastAsia" w:ascii="Times New Roman" w:hAnsi="Times New Roman" w:eastAsia="方正仿宋简体" w:cs="Times New Roman"/>
          <w:sz w:val="32"/>
          <w:szCs w:val="32"/>
          <w:u w:val="single"/>
          <w:lang w:val="en-US" w:eastAsia="zh-CN"/>
        </w:rPr>
        <w:t>3</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22</w:t>
      </w:r>
      <w:r>
        <w:rPr>
          <w:rFonts w:ascii="Times New Roman" w:hAnsi="Times New Roman" w:eastAsia="方正仿宋简体" w:cs="Times New Roman"/>
          <w:sz w:val="32"/>
          <w:szCs w:val="32"/>
          <w:u w:val="single"/>
        </w:rPr>
        <w:t>日9时00分至202</w:t>
      </w:r>
      <w:r>
        <w:rPr>
          <w:rFonts w:hint="eastAsia" w:ascii="Times New Roman" w:hAnsi="Times New Roman" w:eastAsia="方正仿宋简体" w:cs="Times New Roman"/>
          <w:sz w:val="32"/>
          <w:szCs w:val="32"/>
          <w:u w:val="single"/>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lang w:val="en-US" w:eastAsia="zh-CN"/>
        </w:rPr>
        <w:t>3</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31</w:t>
      </w:r>
      <w:r>
        <w:rPr>
          <w:rFonts w:ascii="Times New Roman" w:hAnsi="Times New Roman" w:eastAsia="方正仿宋简体" w:cs="Times New Roman"/>
          <w:sz w:val="32"/>
          <w:szCs w:val="32"/>
          <w:u w:val="single"/>
        </w:rPr>
        <w:t>日</w:t>
      </w:r>
      <w:r>
        <w:rPr>
          <w:rFonts w:hint="eastAsia" w:ascii="Times New Roman" w:hAnsi="Times New Roman" w:eastAsia="方正仿宋简体" w:cs="Times New Roman"/>
          <w:sz w:val="32"/>
          <w:szCs w:val="32"/>
          <w:u w:val="single"/>
        </w:rPr>
        <w:t>10</w:t>
      </w:r>
      <w:r>
        <w:rPr>
          <w:rFonts w:ascii="Times New Roman" w:hAnsi="Times New Roman" w:eastAsia="方正仿宋简体" w:cs="Times New Roman"/>
          <w:sz w:val="32"/>
          <w:szCs w:val="32"/>
          <w:u w:val="single"/>
        </w:rPr>
        <w:t>时00分</w:t>
      </w:r>
      <w:r>
        <w:rPr>
          <w:rFonts w:ascii="Times New Roman" w:hAnsi="Times New Roman" w:eastAsia="方正仿宋简体" w:cs="Times New Roman"/>
          <w:sz w:val="32"/>
          <w:szCs w:val="32"/>
        </w:rPr>
        <w:t>止（含法定节假日）。</w:t>
      </w:r>
    </w:p>
    <w:p>
      <w:pPr>
        <w:pStyle w:val="15"/>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lang w:eastAsia="zh-CN"/>
        </w:rPr>
        <w:t>九</w:t>
      </w:r>
      <w:r>
        <w:rPr>
          <w:rFonts w:hint="eastAsia" w:ascii="方正仿宋_GBK" w:hAnsi="Times New Roman" w:eastAsia="方正仿宋_GBK" w:cs="Times New Roman"/>
          <w:color w:val="000000" w:themeColor="text1"/>
          <w:sz w:val="32"/>
          <w:szCs w:val="32"/>
        </w:rPr>
        <w:t>、</w:t>
      </w:r>
      <w:r>
        <w:rPr>
          <w:rFonts w:hint="eastAsia" w:ascii="方正仿宋_GBK" w:hAnsi="Times New Roman" w:eastAsia="方正仿宋_GBK" w:cs="Times New Roman"/>
          <w:bCs/>
          <w:color w:val="000000" w:themeColor="text1"/>
          <w:sz w:val="32"/>
          <w:szCs w:val="32"/>
        </w:rPr>
        <w:t>其他事项</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bCs/>
          <w:color w:val="000000" w:themeColor="text1"/>
          <w:sz w:val="32"/>
          <w:szCs w:val="32"/>
        </w:rPr>
        <w:t>十、联系方式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themeColor="text1"/>
          <w:sz w:val="32"/>
          <w:szCs w:val="32"/>
        </w:rPr>
        <w:t>（资阳市雁江区河埝街12号2楼209房间）。</w:t>
      </w:r>
      <w:r>
        <w:rPr>
          <w:rFonts w:hint="eastAsia" w:ascii="Times New Roman" w:hAnsi="Times New Roman" w:eastAsia="方正仿宋_GBK" w:cs="Times New Roman"/>
          <w:color w:val="000000" w:themeColor="text1"/>
          <w:sz w:val="32"/>
          <w:szCs w:val="32"/>
          <w:lang w:val="en-US" w:eastAsia="zh-CN"/>
        </w:rPr>
        <w:t xml:space="preserve"> </w:t>
      </w:r>
      <w:r>
        <w:rPr>
          <w:rFonts w:hint="eastAsia" w:ascii="Times New Roman" w:hAnsi="Times New Roman" w:eastAsia="方正仿宋_GBK" w:cs="Times New Roman"/>
          <w:color w:val="000000" w:themeColor="text1"/>
          <w:sz w:val="32"/>
          <w:szCs w:val="32"/>
        </w:rPr>
        <w:t>联系电话：028-26613787。</w:t>
      </w:r>
    </w:p>
    <w:p>
      <w:pPr>
        <w:spacing w:line="530" w:lineRule="exact"/>
        <w:ind w:firstLine="640" w:firstLineChars="200"/>
        <w:rPr>
          <w:rFonts w:hint="eastAsia" w:ascii="Times New Roman" w:hAnsi="Times New Roman" w:eastAsia="方正仿宋_GBK" w:cs="Times New Roman"/>
          <w:color w:val="000000"/>
          <w:sz w:val="32"/>
          <w:szCs w:val="32"/>
        </w:rPr>
      </w:pPr>
      <w:r>
        <w:rPr>
          <w:rFonts w:ascii="Times New Roman" w:hAnsi="Times New Roman" w:eastAsia="方正仿宋_GBK" w:cs="Times New Roman"/>
          <w:color w:val="000000" w:themeColor="text1"/>
          <w:sz w:val="32"/>
          <w:szCs w:val="32"/>
        </w:rPr>
        <w:t>（二）</w:t>
      </w:r>
      <w:r>
        <w:rPr>
          <w:rFonts w:hint="eastAsia" w:ascii="Times New Roman" w:hAnsi="Times New Roman" w:eastAsia="方正仿宋_GBK" w:cs="Times New Roman"/>
          <w:color w:val="000000"/>
          <w:sz w:val="32"/>
          <w:szCs w:val="32"/>
        </w:rPr>
        <w:t>出让地块详细情况咨询人：</w:t>
      </w:r>
      <w:r>
        <w:rPr>
          <w:rFonts w:hint="eastAsia" w:ascii="Times New Roman" w:hAnsi="Times New Roman" w:eastAsia="方正仿宋_GBK" w:cs="Times New Roman"/>
          <w:color w:val="000000" w:themeColor="text1"/>
          <w:sz w:val="32"/>
          <w:szCs w:val="32"/>
        </w:rPr>
        <w:t>吴先生</w:t>
      </w:r>
      <w:r>
        <w:rPr>
          <w:rFonts w:hint="eastAsia" w:ascii="Times New Roman" w:hAnsi="Times New Roman" w:eastAsia="方正仿宋_GBK" w:cs="Times New Roman"/>
          <w:color w:val="000000"/>
          <w:sz w:val="32"/>
          <w:szCs w:val="32"/>
        </w:rPr>
        <w:t>；咨询电话：13982969120。</w:t>
      </w:r>
    </w:p>
    <w:p>
      <w:pPr>
        <w:pStyle w:val="2"/>
        <w:ind w:firstLine="210"/>
        <w:rPr>
          <w:rFonts w:hint="eastAsia"/>
        </w:rPr>
      </w:pPr>
    </w:p>
    <w:p>
      <w:pPr>
        <w:rPr>
          <w:rFonts w:hint="eastAsia"/>
        </w:rPr>
      </w:pPr>
    </w:p>
    <w:p>
      <w:pPr>
        <w:rPr>
          <w:rFonts w:hint="eastAsia"/>
        </w:rPr>
      </w:pPr>
    </w:p>
    <w:p>
      <w:pPr>
        <w:pStyle w:val="2"/>
        <w:ind w:firstLine="210"/>
      </w:pPr>
    </w:p>
    <w:p>
      <w:pPr>
        <w:spacing w:line="540" w:lineRule="exact"/>
        <w:ind w:firstLine="640" w:firstLineChars="200"/>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spacing w:line="540" w:lineRule="exact"/>
        <w:ind w:firstLine="640" w:firstLineChars="200"/>
        <w:jc w:val="center"/>
        <w:rPr>
          <w:rFonts w:hint="eastAsia"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lang w:val="en-US" w:eastAsia="zh-CN"/>
        </w:rPr>
        <w:t xml:space="preserve">     </w:t>
      </w:r>
      <w:r>
        <w:rPr>
          <w:rFonts w:ascii="Times New Roman" w:hAnsi="Times New Roman" w:eastAsia="方正仿宋_GBK" w:cs="Times New Roman"/>
          <w:color w:val="000000" w:themeColor="text1"/>
          <w:sz w:val="32"/>
          <w:szCs w:val="32"/>
        </w:rPr>
        <w:t>202</w:t>
      </w:r>
      <w:r>
        <w:rPr>
          <w:rFonts w:hint="eastAsia" w:ascii="Times New Roman" w:hAnsi="Times New Roman" w:eastAsia="方正仿宋_GBK" w:cs="Times New Roman"/>
          <w:color w:val="000000" w:themeColor="text1"/>
          <w:sz w:val="32"/>
          <w:szCs w:val="32"/>
          <w:lang w:val="en-US" w:eastAsia="zh-CN"/>
        </w:rPr>
        <w:t>3</w:t>
      </w:r>
      <w:r>
        <w:rPr>
          <w:rFonts w:ascii="Times New Roman" w:hAnsi="Times New Roman" w:eastAsia="方正仿宋_GBK" w:cs="Times New Roman"/>
          <w:color w:val="000000" w:themeColor="text1"/>
          <w:sz w:val="32"/>
          <w:szCs w:val="32"/>
        </w:rPr>
        <w:t xml:space="preserve">年 </w:t>
      </w:r>
      <w:r>
        <w:rPr>
          <w:rFonts w:hint="eastAsia" w:ascii="Times New Roman" w:hAnsi="Times New Roman" w:eastAsia="方正仿宋_GBK" w:cs="Times New Roman"/>
          <w:color w:val="000000" w:themeColor="text1"/>
          <w:sz w:val="32"/>
          <w:szCs w:val="32"/>
          <w:lang w:val="en-US" w:eastAsia="zh-CN"/>
        </w:rPr>
        <w:t>3</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lang w:val="en-US" w:eastAsia="zh-CN"/>
        </w:rPr>
        <w:t>2</w:t>
      </w:r>
      <w:r>
        <w:rPr>
          <w:rFonts w:ascii="Times New Roman" w:hAnsi="Times New Roman" w:eastAsia="方正仿宋_GBK" w:cs="Times New Roman"/>
          <w:color w:val="000000" w:themeColor="text1"/>
          <w:sz w:val="32"/>
          <w:szCs w:val="32"/>
        </w:rPr>
        <w:t>日</w:t>
      </w:r>
    </w:p>
    <w:p>
      <w:pPr>
        <w:pStyle w:val="2"/>
        <w:ind w:firstLine="210"/>
        <w:rPr>
          <w:rFonts w:hint="eastAsia"/>
        </w:rPr>
      </w:pPr>
    </w:p>
    <w:p>
      <w:pPr>
        <w:rPr>
          <w:rFonts w:hint="eastAsia"/>
        </w:rPr>
      </w:pPr>
    </w:p>
    <w:p>
      <w:pPr>
        <w:pStyle w:val="2"/>
        <w:ind w:firstLine="210"/>
        <w:rPr>
          <w:rFonts w:hint="eastAsia"/>
        </w:rPr>
      </w:pPr>
    </w:p>
    <w:p>
      <w:pPr>
        <w:rPr>
          <w:rFonts w:hint="eastAsia"/>
        </w:rPr>
      </w:pPr>
    </w:p>
    <w:p>
      <w:pPr>
        <w:pStyle w:val="2"/>
        <w:ind w:firstLine="210"/>
        <w:rPr>
          <w:rFonts w:hint="eastAsia"/>
        </w:rPr>
      </w:pPr>
    </w:p>
    <w:p>
      <w:pPr>
        <w:rPr>
          <w:rFonts w:hint="eastAsia"/>
        </w:rPr>
      </w:pPr>
    </w:p>
    <w:p>
      <w:pPr>
        <w:pStyle w:val="2"/>
        <w:ind w:firstLine="210"/>
        <w:rPr>
          <w:rFonts w:hint="eastAsia"/>
        </w:rPr>
      </w:pPr>
    </w:p>
    <w:p>
      <w:pPr>
        <w:rPr>
          <w:rFonts w:hint="eastAsia"/>
        </w:rPr>
      </w:pPr>
    </w:p>
    <w:p>
      <w:pPr>
        <w:pStyle w:val="2"/>
        <w:rPr>
          <w:rFonts w:hint="eastAsia"/>
        </w:rPr>
      </w:pPr>
    </w:p>
    <w:p>
      <w:pPr>
        <w:rPr>
          <w:rFonts w:hint="eastAsia"/>
        </w:rPr>
      </w:pPr>
    </w:p>
    <w:p>
      <w:pPr>
        <w:pStyle w:val="2"/>
        <w:rPr>
          <w:rFonts w:hint="eastAsia"/>
        </w:rPr>
      </w:pP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spacing w:line="600" w:lineRule="exact"/>
        <w:jc w:val="center"/>
        <w:rPr>
          <w:rFonts w:ascii="Times New Roman" w:hAnsi="Times New Roman" w:eastAsia="微软雅黑" w:cs="Times New Roman"/>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资阳市人民政府</w:t>
      </w:r>
      <w:r>
        <w:rPr>
          <w:rFonts w:ascii="Times New Roman" w:hAnsi="Times New Roman" w:eastAsia="方正仿宋_GBK" w:cs="Times New Roman"/>
          <w:sz w:val="32"/>
          <w:szCs w:val="32"/>
        </w:rPr>
        <w:t>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以挂牌方式出让</w:t>
      </w:r>
      <w:r>
        <w:rPr>
          <w:rFonts w:ascii="Times New Roman" w:hAnsi="Times New Roman" w:eastAsia="方正仿宋_GBK" w:cs="Times New Roman"/>
          <w:b/>
          <w:bCs/>
          <w:sz w:val="32"/>
          <w:szCs w:val="32"/>
          <w:u w:val="single"/>
        </w:rPr>
        <w:t>资阳临空经济区临空大道西侧</w:t>
      </w:r>
      <w:r>
        <w:rPr>
          <w:rFonts w:hint="eastAsia" w:ascii="Times New Roman" w:hAnsi="Times New Roman" w:eastAsia="方正仿宋_GBK" w:cs="Times New Roman"/>
          <w:sz w:val="32"/>
          <w:szCs w:val="32"/>
        </w:rPr>
        <w:t>一宗</w:t>
      </w:r>
      <w:r>
        <w:rPr>
          <w:rFonts w:ascii="Times New Roman" w:hAnsi="Times New Roman" w:eastAsia="方正仿宋_GBK" w:cs="Times New Roman"/>
          <w:sz w:val="32"/>
          <w:szCs w:val="32"/>
        </w:rPr>
        <w:t>国有建设用地使用权。</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hint="eastAsia" w:ascii="Times New Roman" w:hAnsi="Times New Roman" w:eastAsia="方正仿宋_GBK" w:cs="Times New Roman"/>
          <w:color w:val="000000" w:themeColor="text1"/>
          <w:sz w:val="32"/>
          <w:szCs w:val="32"/>
        </w:rPr>
        <w:t>028-26613787</w:t>
      </w:r>
      <w:r>
        <w:rPr>
          <w:rFonts w:ascii="Times New Roman" w:hAnsi="Times New Roman" w:eastAsia="方正仿宋_GBK" w:cs="Times New Roman"/>
          <w:b/>
          <w:sz w:val="32"/>
          <w:szCs w:val="32"/>
        </w:rPr>
        <w:t>。</w:t>
      </w:r>
    </w:p>
    <w:p>
      <w:pPr>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ascii="Times New Roman" w:hAnsi="Times New Roman" w:eastAsia="方正黑体_GBK" w:cs="Times New Roman"/>
          <w:b/>
          <w:sz w:val="32"/>
          <w:szCs w:val="32"/>
        </w:rPr>
      </w:pPr>
      <w:r>
        <w:rPr>
          <w:rFonts w:hint="eastAsia" w:ascii="Times New Roman" w:hAnsi="Times New Roman" w:eastAsia="方正黑体_GBK" w:cs="Times New Roman"/>
          <w:b/>
          <w:sz w:val="32"/>
          <w:szCs w:val="32"/>
        </w:rPr>
        <w:t>三、LKYD—2022—</w:t>
      </w:r>
      <w:r>
        <w:rPr>
          <w:rFonts w:hint="eastAsia" w:ascii="Times New Roman" w:hAnsi="Times New Roman" w:eastAsia="方正黑体_GBK" w:cs="Times New Roman"/>
          <w:b/>
          <w:sz w:val="32"/>
          <w:szCs w:val="32"/>
          <w:lang w:val="en-US" w:eastAsia="zh-CN"/>
        </w:rPr>
        <w:t>050</w:t>
      </w:r>
      <w:r>
        <w:rPr>
          <w:rFonts w:hint="eastAsia" w:ascii="Times New Roman" w:hAnsi="Times New Roman" w:eastAsia="方正黑体_GBK" w:cs="Times New Roman"/>
          <w:b/>
          <w:sz w:val="32"/>
          <w:szCs w:val="32"/>
        </w:rPr>
        <w:t>号地块国有建设用地使用权挂牌出让方案</w:t>
      </w:r>
    </w:p>
    <w:tbl>
      <w:tblPr>
        <w:tblStyle w:val="16"/>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cs="方正仿宋_GBK"/>
                <w:kern w:val="0"/>
                <w:sz w:val="24"/>
                <w:szCs w:val="22"/>
              </w:rPr>
            </w:pPr>
            <w:r>
              <w:rPr>
                <w:rFonts w:hint="eastAsia" w:ascii="Calibri" w:hAnsi="Calibri" w:eastAsia="方正仿宋简体" w:cs="方正仿宋_GBK"/>
                <w:kern w:val="0"/>
                <w:sz w:val="24"/>
                <w:szCs w:val="22"/>
              </w:rPr>
              <w:t>出让人</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kern w:val="0"/>
                <w:sz w:val="24"/>
                <w:szCs w:val="22"/>
              </w:rPr>
            </w:pPr>
            <w:r>
              <w:rPr>
                <w:rFonts w:hint="eastAsia" w:eastAsia="方正仿宋简体"/>
                <w:color w:val="000000"/>
                <w:kern w:val="0"/>
                <w:sz w:val="24"/>
                <w:szCs w:val="22"/>
              </w:rPr>
              <w:t>资阳市</w:t>
            </w:r>
            <w:r>
              <w:rPr>
                <w:rFonts w:eastAsia="方正仿宋简体"/>
                <w:color w:val="000000"/>
                <w:kern w:val="0"/>
                <w:sz w:val="24"/>
                <w:szCs w:val="22"/>
              </w:rPr>
              <w:t>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cs="方正仿宋_GBK"/>
                <w:kern w:val="0"/>
                <w:sz w:val="24"/>
                <w:szCs w:val="22"/>
              </w:rPr>
            </w:pPr>
            <w:r>
              <w:rPr>
                <w:rFonts w:hint="eastAsia" w:ascii="Calibri" w:hAnsi="Calibri" w:eastAsia="方正仿宋简体" w:cs="方正仿宋_GBK"/>
                <w:kern w:val="0"/>
                <w:sz w:val="24"/>
                <w:szCs w:val="22"/>
              </w:rPr>
              <w:t>土地座落</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kern w:val="0"/>
                <w:sz w:val="24"/>
                <w:szCs w:val="22"/>
              </w:rPr>
            </w:pPr>
            <w:r>
              <w:rPr>
                <w:rFonts w:eastAsia="方正仿宋简体"/>
                <w:color w:val="000000"/>
                <w:kern w:val="0"/>
                <w:sz w:val="24"/>
                <w:szCs w:val="22"/>
              </w:rPr>
              <w:t>位于资阳临空经济区临空大道西侧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出让界址及空间范围</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kern w:val="0"/>
                <w:sz w:val="24"/>
                <w:szCs w:val="22"/>
              </w:rPr>
            </w:pPr>
            <w:r>
              <w:rPr>
                <w:rFonts w:hint="eastAsia" w:eastAsia="方正仿宋简体"/>
                <w:color w:val="000000"/>
                <w:kern w:val="0"/>
                <w:sz w:val="24"/>
                <w:szCs w:val="22"/>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土地用途</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kern w:val="0"/>
                <w:sz w:val="24"/>
                <w:szCs w:val="22"/>
              </w:rPr>
            </w:pPr>
            <w:r>
              <w:rPr>
                <w:rFonts w:hint="eastAsia" w:eastAsia="方正仿宋简体"/>
                <w:color w:val="000000"/>
                <w:kern w:val="0"/>
                <w:sz w:val="24"/>
                <w:szCs w:val="22"/>
              </w:rPr>
              <w:t>供水用地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出让年限</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kern w:val="0"/>
                <w:sz w:val="24"/>
                <w:szCs w:val="22"/>
              </w:rPr>
            </w:pPr>
            <w:r>
              <w:rPr>
                <w:rFonts w:eastAsia="方正仿宋简体"/>
                <w:color w:val="000000"/>
                <w:kern w:val="0"/>
                <w:sz w:val="24"/>
                <w:szCs w:val="22"/>
              </w:rPr>
              <w:t>50年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ind w:firstLine="240" w:firstLineChars="100"/>
              <w:rPr>
                <w:rFonts w:eastAsia="方正仿宋_GBK"/>
                <w:color w:val="000000"/>
                <w:kern w:val="0"/>
                <w:sz w:val="24"/>
                <w:szCs w:val="22"/>
              </w:rPr>
            </w:pPr>
            <w:r>
              <w:rPr>
                <w:rFonts w:hint="eastAsia" w:eastAsia="方正仿宋简体"/>
                <w:color w:val="000000"/>
                <w:kern w:val="0"/>
                <w:sz w:val="24"/>
                <w:szCs w:val="22"/>
              </w:rPr>
              <w:t>出让面积</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kern w:val="0"/>
                <w:sz w:val="24"/>
                <w:szCs w:val="22"/>
              </w:rPr>
            </w:pPr>
            <w:r>
              <w:rPr>
                <w:rFonts w:eastAsia="方正仿宋简体"/>
                <w:color w:val="000000"/>
                <w:kern w:val="0"/>
                <w:sz w:val="24"/>
                <w:szCs w:val="22"/>
              </w:rPr>
              <w:t>3697.79平方米（5.55亩）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主要规划指标及要求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kern w:val="0"/>
                <w:sz w:val="24"/>
                <w:szCs w:val="22"/>
              </w:rPr>
            </w:pPr>
            <w:r>
              <w:rPr>
                <w:rFonts w:eastAsia="方正仿宋简体"/>
                <w:color w:val="000000"/>
                <w:kern w:val="0"/>
                <w:sz w:val="24"/>
                <w:szCs w:val="22"/>
              </w:rPr>
              <w:t>规划用地面积3697.79平方米（5.55亩），规划容积率≤0.5，建筑密度≤30%，绿地率≥30%，建筑高度≤15米，</w:t>
            </w:r>
            <w:r>
              <w:rPr>
                <w:rFonts w:hint="eastAsia" w:eastAsia="方正仿宋简体"/>
                <w:color w:val="000000"/>
                <w:kern w:val="0"/>
                <w:sz w:val="24"/>
                <w:szCs w:val="22"/>
              </w:rPr>
              <w:t>其他控制指标及规划设计要求详见规划条件资自然资临规条〔2022〕字62号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简体"/>
                <w:kern w:val="0"/>
                <w:sz w:val="24"/>
                <w:szCs w:val="22"/>
              </w:rPr>
            </w:pPr>
            <w:r>
              <w:rPr>
                <w:rFonts w:hint="eastAsia" w:ascii="Calibri" w:hAnsi="Calibri" w:eastAsia="方正仿宋简体"/>
                <w:kern w:val="0"/>
                <w:sz w:val="24"/>
                <w:szCs w:val="22"/>
              </w:rPr>
              <w:t>配套建设</w:t>
            </w:r>
          </w:p>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hint="eastAsia" w:eastAsia="方正仿宋_GBK"/>
                <w:color w:val="000000"/>
                <w:kern w:val="0"/>
                <w:sz w:val="24"/>
                <w:szCs w:val="22"/>
              </w:rPr>
            </w:pPr>
            <w:r>
              <w:rPr>
                <w:rFonts w:hint="eastAsia" w:eastAsia="方正仿宋简体"/>
                <w:color w:val="000000"/>
                <w:kern w:val="0"/>
                <w:sz w:val="24"/>
                <w:szCs w:val="22"/>
              </w:rPr>
              <w:t>该地块</w:t>
            </w:r>
            <w:r>
              <w:rPr>
                <w:rFonts w:eastAsia="方正仿宋简体"/>
                <w:color w:val="000000"/>
                <w:kern w:val="0"/>
                <w:sz w:val="24"/>
                <w:szCs w:val="22"/>
              </w:rPr>
              <w:t>：</w:t>
            </w:r>
            <w:r>
              <w:rPr>
                <w:rFonts w:hint="eastAsia" w:eastAsia="方正仿宋简体"/>
                <w:color w:val="000000"/>
                <w:kern w:val="0"/>
                <w:sz w:val="24"/>
                <w:szCs w:val="22"/>
              </w:rPr>
              <w:t>1</w:t>
            </w:r>
            <w:r>
              <w:rPr>
                <w:rFonts w:eastAsia="方正仿宋简体"/>
                <w:color w:val="000000"/>
                <w:kern w:val="0"/>
                <w:sz w:val="24"/>
                <w:szCs w:val="22"/>
              </w:rPr>
              <w:t>.该地块地下建（构）筑物水平投影面积不大于2612.19</w:t>
            </w:r>
            <w:r>
              <w:rPr>
                <w:rFonts w:hint="eastAsia" w:ascii="宋体" w:hAnsi="宋体" w:cs="宋体"/>
                <w:color w:val="000000"/>
                <w:kern w:val="0"/>
                <w:sz w:val="24"/>
                <w:szCs w:val="22"/>
              </w:rPr>
              <w:t>㎡</w:t>
            </w:r>
            <w:r>
              <w:rPr>
                <w:rFonts w:hint="eastAsia" w:ascii="方正仿宋简体" w:hAnsi="方正仿宋简体" w:eastAsia="方正仿宋简体" w:cs="方正仿宋简体"/>
                <w:color w:val="000000"/>
                <w:kern w:val="0"/>
                <w:sz w:val="24"/>
                <w:szCs w:val="22"/>
              </w:rPr>
              <w:t>；</w:t>
            </w:r>
            <w:r>
              <w:rPr>
                <w:rFonts w:eastAsia="方正仿宋简体"/>
                <w:color w:val="000000"/>
                <w:kern w:val="0"/>
                <w:sz w:val="24"/>
                <w:szCs w:val="22"/>
              </w:rPr>
              <w:t>2.单体建筑面积大于20000</w:t>
            </w:r>
            <w:r>
              <w:rPr>
                <w:rFonts w:hint="eastAsia" w:ascii="宋体" w:hAnsi="宋体" w:cs="宋体"/>
                <w:color w:val="000000"/>
                <w:kern w:val="0"/>
                <w:sz w:val="24"/>
                <w:szCs w:val="22"/>
              </w:rPr>
              <w:t>㎡</w:t>
            </w:r>
            <w:r>
              <w:rPr>
                <w:rFonts w:hint="eastAsia" w:ascii="方正仿宋简体" w:hAnsi="方正仿宋简体" w:eastAsia="方正仿宋简体" w:cs="方正仿宋简体"/>
                <w:color w:val="000000"/>
                <w:kern w:val="0"/>
                <w:sz w:val="24"/>
                <w:szCs w:val="22"/>
              </w:rPr>
              <w:t>的公共建筑、地上总面积大于</w:t>
            </w:r>
            <w:r>
              <w:rPr>
                <w:rFonts w:eastAsia="方正仿宋简体"/>
                <w:color w:val="000000"/>
                <w:kern w:val="0"/>
                <w:sz w:val="24"/>
                <w:szCs w:val="22"/>
              </w:rPr>
              <w:t>150000</w:t>
            </w:r>
            <w:r>
              <w:rPr>
                <w:rFonts w:hint="eastAsia" w:ascii="宋体" w:hAnsi="宋体" w:cs="宋体"/>
                <w:color w:val="000000"/>
                <w:kern w:val="0"/>
                <w:sz w:val="24"/>
                <w:szCs w:val="22"/>
              </w:rPr>
              <w:t>㎡</w:t>
            </w:r>
            <w:r>
              <w:rPr>
                <w:rFonts w:hint="eastAsia" w:ascii="方正仿宋简体" w:hAnsi="方正仿宋简体" w:eastAsia="方正仿宋简体" w:cs="方正仿宋简体"/>
                <w:color w:val="000000"/>
                <w:kern w:val="0"/>
                <w:sz w:val="24"/>
                <w:szCs w:val="22"/>
              </w:rPr>
              <w:t>的新建住宅小区至少应满足绿色建筑一星级要求。</w:t>
            </w:r>
            <w:r>
              <w:rPr>
                <w:rFonts w:eastAsia="方正仿宋简体"/>
                <w:color w:val="000000"/>
                <w:kern w:val="0"/>
                <w:sz w:val="24"/>
                <w:szCs w:val="22"/>
              </w:rPr>
              <w:t>3.该地块建筑单体装配率不低于40%，装配式建筑面积占新建建筑面积比例不低于28%。4.配套设施须与主体建筑同步设计、同步建设、同步验收、同步投入使用；需分期实施的，配套设施应与首期同步设计、同步建设、同步验收、同步投入使用</w:t>
            </w:r>
            <w:r>
              <w:rPr>
                <w:rFonts w:hint="eastAsia" w:eastAsia="方正仿宋简体"/>
                <w:color w:val="000000"/>
                <w:kern w:val="0"/>
                <w:sz w:val="24"/>
                <w:szCs w:val="22"/>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ind w:firstLine="240" w:firstLineChars="100"/>
              <w:jc w:val="both"/>
              <w:rPr>
                <w:rFonts w:hint="eastAsia" w:ascii="Calibri" w:hAnsi="Calibri" w:eastAsia="方正仿宋简体"/>
                <w:kern w:val="0"/>
                <w:sz w:val="24"/>
                <w:szCs w:val="22"/>
              </w:rPr>
            </w:pPr>
            <w:r>
              <w:rPr>
                <w:rFonts w:hint="eastAsia" w:ascii="Calibri" w:hAnsi="Calibri" w:eastAsia="方正仿宋简体"/>
                <w:kern w:val="0"/>
                <w:sz w:val="24"/>
                <w:szCs w:val="22"/>
              </w:rPr>
              <w:t>宗地代码</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hint="eastAsia" w:eastAsia="方正仿宋简体"/>
                <w:color w:val="000000"/>
                <w:kern w:val="0"/>
                <w:sz w:val="24"/>
                <w:szCs w:val="22"/>
                <w:lang w:val="en-US" w:eastAsia="zh-CN"/>
              </w:rPr>
            </w:pPr>
            <w:r>
              <w:rPr>
                <w:rFonts w:hint="eastAsia" w:eastAsia="方正仿宋简体"/>
                <w:color w:val="000000"/>
                <w:kern w:val="0"/>
                <w:sz w:val="24"/>
                <w:szCs w:val="22"/>
                <w:lang w:val="en-US" w:eastAsia="zh-CN"/>
              </w:rPr>
              <w:t>512002009020GB00088W00000000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简体"/>
                <w:color w:val="000000"/>
                <w:kern w:val="0"/>
                <w:sz w:val="24"/>
                <w:szCs w:val="22"/>
              </w:rPr>
            </w:pPr>
            <w:r>
              <w:rPr>
                <w:rFonts w:ascii="Calibri" w:hAnsi="Calibri" w:eastAsia="方正仿宋简体"/>
                <w:color w:val="000000"/>
                <w:kern w:val="0"/>
                <w:sz w:val="24"/>
                <w:szCs w:val="22"/>
              </w:rPr>
              <w:t>挂牌</w:t>
            </w:r>
            <w:r>
              <w:rPr>
                <w:rFonts w:hint="eastAsia" w:ascii="Calibri" w:hAnsi="Calibri" w:eastAsia="方正仿宋简体"/>
                <w:color w:val="000000"/>
                <w:kern w:val="0"/>
                <w:sz w:val="24"/>
                <w:szCs w:val="22"/>
              </w:rPr>
              <w:t>起</w:t>
            </w:r>
            <w:r>
              <w:rPr>
                <w:rFonts w:ascii="Calibri" w:hAnsi="Calibri" w:eastAsia="方正仿宋简体"/>
                <w:color w:val="000000"/>
                <w:kern w:val="0"/>
                <w:sz w:val="24"/>
                <w:szCs w:val="22"/>
              </w:rPr>
              <w:t>始</w:t>
            </w:r>
            <w:r>
              <w:rPr>
                <w:rFonts w:hint="eastAsia" w:ascii="Calibri" w:hAnsi="Calibri" w:eastAsia="方正仿宋简体"/>
                <w:color w:val="000000"/>
                <w:kern w:val="0"/>
                <w:sz w:val="24"/>
                <w:szCs w:val="22"/>
              </w:rPr>
              <w:t>价及增价幅度</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FF0000"/>
                <w:kern w:val="0"/>
                <w:sz w:val="24"/>
                <w:szCs w:val="22"/>
              </w:rPr>
            </w:pPr>
            <w:r>
              <w:rPr>
                <w:rFonts w:hint="eastAsia" w:eastAsia="方正仿宋简体"/>
                <w:color w:val="000000"/>
                <w:kern w:val="0"/>
                <w:sz w:val="24"/>
                <w:szCs w:val="22"/>
              </w:rPr>
              <w:t>200万元（36.04万元/亩），增价幅度为10万元/次</w:t>
            </w:r>
            <w:r>
              <w:rPr>
                <w:rFonts w:hint="eastAsia" w:eastAsia="方正仿宋简体"/>
                <w:bCs/>
                <w:color w:val="000000"/>
                <w:kern w:val="0"/>
                <w:sz w:val="24"/>
                <w:szCs w:val="22"/>
              </w:rPr>
              <w:t>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竞买保证金</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color w:val="FF0000"/>
                <w:kern w:val="0"/>
                <w:sz w:val="24"/>
                <w:szCs w:val="22"/>
              </w:rPr>
            </w:pPr>
            <w:r>
              <w:rPr>
                <w:rFonts w:hint="eastAsia" w:ascii="Calibri" w:hAnsi="Calibri" w:eastAsia="方正仿宋简体"/>
                <w:color w:val="000000"/>
                <w:kern w:val="0"/>
                <w:sz w:val="24"/>
                <w:szCs w:val="22"/>
              </w:rPr>
              <w:t>40万元</w:t>
            </w:r>
            <w:r>
              <w:rPr>
                <w:rFonts w:ascii="Calibri" w:hAnsi="Calibri" w:eastAsia="方正仿宋简体"/>
                <w:color w:val="000000"/>
                <w:kern w:val="0"/>
                <w:sz w:val="24"/>
                <w:szCs w:val="22"/>
              </w:rPr>
              <w:t>（按起始价20%取整确定）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8"/>
              </w:rPr>
            </w:pPr>
            <w:r>
              <w:rPr>
                <w:rFonts w:hint="eastAsia" w:ascii="Calibri" w:hAnsi="Calibri" w:eastAsia="方正仿宋简体"/>
                <w:kern w:val="0"/>
                <w:sz w:val="24"/>
                <w:szCs w:val="22"/>
              </w:rPr>
              <w:t>竞买人资格</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kern w:val="0"/>
                <w:sz w:val="24"/>
                <w:szCs w:val="22"/>
              </w:rPr>
            </w:pPr>
            <w:r>
              <w:rPr>
                <w:rFonts w:ascii="Calibri" w:hAnsi="Calibri" w:eastAsia="方正仿宋简体"/>
                <w:kern w:val="0"/>
                <w:sz w:val="24"/>
                <w:szCs w:val="22"/>
              </w:rPr>
              <w:t>中华人民共和国境内外的法人、自然人和其他组织均可申请参加，申请人可以单独申请，也可以联合申请</w:t>
            </w:r>
            <w:r>
              <w:rPr>
                <w:rFonts w:hint="eastAsia" w:ascii="Calibri" w:hAnsi="Calibri" w:eastAsia="方正仿宋简体"/>
                <w:kern w:val="0"/>
                <w:sz w:val="24"/>
                <w:szCs w:val="22"/>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出让方式</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kern w:val="0"/>
                <w:sz w:val="24"/>
                <w:szCs w:val="22"/>
              </w:rPr>
            </w:pPr>
            <w:r>
              <w:rPr>
                <w:rFonts w:hint="eastAsia" w:ascii="Calibri" w:hAnsi="Calibri" w:eastAsia="方正仿宋简体"/>
                <w:kern w:val="0"/>
                <w:sz w:val="24"/>
                <w:szCs w:val="22"/>
              </w:rPr>
              <w:t>有底价</w:t>
            </w:r>
            <w:r>
              <w:rPr>
                <w:rFonts w:ascii="Calibri" w:hAnsi="Calibri" w:eastAsia="方正仿宋简体"/>
                <w:kern w:val="0"/>
                <w:sz w:val="24"/>
                <w:szCs w:val="22"/>
              </w:rPr>
              <w:t>挂牌</w:t>
            </w:r>
            <w:r>
              <w:rPr>
                <w:rFonts w:hint="eastAsia" w:ascii="Calibri" w:hAnsi="Calibri" w:eastAsia="方正仿宋简体"/>
                <w:kern w:val="0"/>
                <w:sz w:val="24"/>
                <w:szCs w:val="22"/>
              </w:rPr>
              <w:t>出让，底价由</w:t>
            </w:r>
            <w:r>
              <w:rPr>
                <w:rFonts w:ascii="Calibri" w:hAnsi="Calibri" w:eastAsia="方正仿宋简体"/>
                <w:kern w:val="0"/>
                <w:sz w:val="24"/>
                <w:szCs w:val="22"/>
              </w:rPr>
              <w:t>临空经济区</w:t>
            </w:r>
            <w:r>
              <w:rPr>
                <w:rFonts w:hint="eastAsia" w:ascii="Calibri" w:hAnsi="Calibri" w:eastAsia="方正仿宋简体"/>
                <w:kern w:val="0"/>
                <w:sz w:val="24"/>
                <w:szCs w:val="22"/>
              </w:rPr>
              <w:t>底价决策小组于</w:t>
            </w:r>
            <w:r>
              <w:rPr>
                <w:rFonts w:ascii="Calibri" w:hAnsi="Calibri" w:eastAsia="方正仿宋简体"/>
                <w:kern w:val="0"/>
                <w:sz w:val="24"/>
                <w:szCs w:val="22"/>
              </w:rPr>
              <w:t>挂牌</w:t>
            </w:r>
            <w:r>
              <w:rPr>
                <w:rFonts w:hint="eastAsia" w:ascii="Calibri" w:hAnsi="Calibri" w:eastAsia="方正仿宋简体"/>
                <w:kern w:val="0"/>
                <w:sz w:val="24"/>
                <w:szCs w:val="22"/>
              </w:rPr>
              <w:t>结束前1个小时集体决定。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vMerge w:val="restart"/>
            <w:tcBorders>
              <w:top w:val="single" w:color="auto" w:sz="4" w:space="0"/>
              <w:right w:val="single" w:color="auto" w:sz="4" w:space="0"/>
            </w:tcBorders>
            <w:noWrap/>
            <w:vAlign w:val="center"/>
          </w:tcPr>
          <w:p>
            <w:pPr>
              <w:adjustRightInd w:val="0"/>
              <w:snapToGrid w:val="0"/>
              <w:spacing w:line="320" w:lineRule="exact"/>
              <w:ind w:left="-105" w:leftChars="-50" w:right="-105" w:rightChars="-50"/>
              <w:jc w:val="center"/>
              <w:rPr>
                <w:rFonts w:ascii="Calibri" w:hAnsi="Calibri" w:eastAsia="方正仿宋简体"/>
                <w:kern w:val="0"/>
                <w:sz w:val="24"/>
                <w:szCs w:val="22"/>
              </w:rPr>
            </w:pPr>
            <w:r>
              <w:rPr>
                <w:rFonts w:hint="eastAsia" w:ascii="Calibri" w:hAnsi="Calibri" w:eastAsia="方正仿宋简体"/>
                <w:kern w:val="0"/>
                <w:sz w:val="24"/>
                <w:szCs w:val="22"/>
              </w:rPr>
              <w:t>出让价款支付时间、金额及</w:t>
            </w:r>
          </w:p>
          <w:p>
            <w:pPr>
              <w:adjustRightInd w:val="0"/>
              <w:snapToGrid w:val="0"/>
              <w:spacing w:line="320" w:lineRule="exact"/>
              <w:ind w:left="-105" w:leftChars="-50" w:right="-105" w:rightChars="-50"/>
              <w:jc w:val="center"/>
              <w:rPr>
                <w:rFonts w:ascii="Calibri" w:hAnsi="Calibri" w:eastAsia="方正仿宋_GBK"/>
                <w:kern w:val="0"/>
                <w:sz w:val="24"/>
                <w:szCs w:val="22"/>
              </w:rPr>
            </w:pPr>
            <w:r>
              <w:rPr>
                <w:rFonts w:hint="eastAsia" w:ascii="Calibri" w:hAnsi="Calibri" w:eastAsia="方正仿宋简体"/>
                <w:kern w:val="0"/>
                <w:sz w:val="24"/>
                <w:szCs w:val="22"/>
              </w:rPr>
              <w:t>违约责任</w:t>
            </w: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ascii="Calibri" w:hAnsi="Calibri" w:eastAsia="方正仿宋_GBK"/>
                <w:kern w:val="0"/>
                <w:sz w:val="24"/>
                <w:szCs w:val="22"/>
              </w:rPr>
            </w:pPr>
            <w:r>
              <w:rPr>
                <w:rFonts w:hint="eastAsia" w:ascii="Calibri" w:hAnsi="Calibri" w:eastAsia="方正仿宋简体"/>
                <w:kern w:val="0"/>
                <w:sz w:val="24"/>
                <w:szCs w:val="22"/>
              </w:rPr>
              <w:t>第一期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kern w:val="0"/>
                <w:sz w:val="24"/>
                <w:szCs w:val="22"/>
              </w:rPr>
            </w:pPr>
            <w:r>
              <w:rPr>
                <w:rFonts w:hint="eastAsia" w:ascii="Calibri" w:hAnsi="Calibri" w:eastAsia="方正仿宋简体"/>
                <w:kern w:val="0"/>
                <w:sz w:val="24"/>
                <w:szCs w:val="22"/>
              </w:rPr>
              <w:t>签订《出让合同》之日起一个月内缴纳成交总价的50%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ascii="Calibri" w:hAnsi="Calibri" w:eastAsia="方正仿宋_GBK"/>
                <w:kern w:val="0"/>
                <w:sz w:val="24"/>
                <w:szCs w:val="22"/>
              </w:rPr>
            </w:pPr>
            <w:r>
              <w:rPr>
                <w:rFonts w:hint="eastAsia" w:ascii="Calibri" w:hAnsi="Calibri" w:eastAsia="方正仿宋简体"/>
                <w:kern w:val="0"/>
                <w:sz w:val="24"/>
                <w:szCs w:val="22"/>
              </w:rPr>
              <w:t>第二期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kern w:val="0"/>
                <w:sz w:val="24"/>
                <w:szCs w:val="22"/>
              </w:rPr>
            </w:pPr>
            <w:r>
              <w:rPr>
                <w:rFonts w:hint="eastAsia" w:ascii="Calibri" w:hAnsi="Calibri" w:eastAsia="方正仿宋简体"/>
                <w:kern w:val="0"/>
                <w:sz w:val="24"/>
                <w:szCs w:val="22"/>
              </w:rPr>
              <w:t>签订《出让合同》之日起1年内缴清（不计息）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ascii="Calibri" w:hAnsi="Calibri" w:eastAsia="方正仿宋_GBK"/>
                <w:color w:val="000000"/>
                <w:kern w:val="0"/>
                <w:sz w:val="24"/>
                <w:szCs w:val="22"/>
              </w:rPr>
            </w:pPr>
            <w:r>
              <w:rPr>
                <w:rFonts w:hint="eastAsia" w:ascii="Calibri" w:hAnsi="Calibri" w:eastAsia="方正仿宋简体"/>
                <w:color w:val="000000"/>
                <w:kern w:val="0"/>
                <w:sz w:val="24"/>
                <w:szCs w:val="22"/>
              </w:rPr>
              <w:t>违约责任</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color w:val="000000"/>
                <w:kern w:val="0"/>
                <w:sz w:val="24"/>
                <w:szCs w:val="22"/>
              </w:rPr>
            </w:pPr>
            <w:r>
              <w:rPr>
                <w:rFonts w:hint="eastAsia" w:ascii="Calibri" w:hAnsi="Calibri" w:eastAsia="方正仿宋简体"/>
                <w:color w:val="000000"/>
                <w:kern w:val="0"/>
                <w:sz w:val="24"/>
                <w:szCs w:val="22"/>
              </w:rPr>
              <w:t>不按期支付出让价款的，按日支付迟延支付款项</w:t>
            </w:r>
            <w:r>
              <w:rPr>
                <w:rFonts w:ascii="Calibri" w:hAnsi="Calibri" w:eastAsia="方正仿宋简体"/>
                <w:color w:val="000000"/>
                <w:kern w:val="0"/>
                <w:sz w:val="24"/>
                <w:szCs w:val="22"/>
              </w:rPr>
              <w:t>1‰</w:t>
            </w:r>
            <w:r>
              <w:rPr>
                <w:rFonts w:hint="eastAsia" w:ascii="Calibri" w:hAnsi="Calibri" w:eastAsia="方正仿宋简体"/>
                <w:color w:val="000000"/>
                <w:kern w:val="0"/>
                <w:sz w:val="24"/>
                <w:szCs w:val="22"/>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方正仿宋_GBK" w:hAnsi="方正仿宋_GBK" w:eastAsia="方正仿宋_GBK" w:cs="方正仿宋_GBK"/>
                <w:kern w:val="0"/>
                <w:sz w:val="24"/>
                <w:szCs w:val="22"/>
              </w:rPr>
            </w:pPr>
            <w:r>
              <w:rPr>
                <w:rFonts w:hint="eastAsia" w:ascii="方正仿宋_GBK" w:hAnsi="方正仿宋_GBK" w:eastAsia="方正仿宋简体" w:cs="方正仿宋_GBK"/>
                <w:kern w:val="0"/>
                <w:sz w:val="24"/>
                <w:szCs w:val="22"/>
              </w:rPr>
              <w:t>土地价款解缴渠道</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ascii="方正仿宋_GBK" w:hAnsi="方正仿宋_GBK" w:eastAsia="方正仿宋_GBK" w:cs="方正仿宋_GBK"/>
                <w:color w:val="000000"/>
                <w:kern w:val="0"/>
                <w:sz w:val="24"/>
                <w:szCs w:val="22"/>
              </w:rPr>
            </w:pPr>
            <w:r>
              <w:rPr>
                <w:rFonts w:ascii="方正仿宋_GBK" w:hAnsi="方正仿宋_GBK" w:eastAsia="方正仿宋简体" w:cs="方正仿宋_GBK"/>
                <w:color w:val="000000"/>
                <w:kern w:val="0"/>
                <w:sz w:val="24"/>
                <w:szCs w:val="22"/>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w w:val="90"/>
                <w:kern w:val="0"/>
                <w:sz w:val="24"/>
                <w:szCs w:val="22"/>
              </w:rPr>
              <w:t>地下空间出让价款缴纳约定</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ascii="Calibri" w:hAnsi="Calibri" w:eastAsia="方正仿宋_GBK"/>
                <w:color w:val="000000"/>
                <w:kern w:val="0"/>
                <w:sz w:val="24"/>
                <w:szCs w:val="22"/>
              </w:rPr>
            </w:pPr>
            <w:r>
              <w:rPr>
                <w:rFonts w:hint="eastAsia" w:ascii="Calibri" w:hAnsi="Calibri" w:eastAsia="方正仿宋简体"/>
                <w:color w:val="000000"/>
                <w:kern w:val="0"/>
                <w:sz w:val="24"/>
                <w:szCs w:val="22"/>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土地交付时间及标准</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ascii="Calibri" w:hAnsi="Calibri" w:eastAsia="方正仿宋_GBK"/>
                <w:color w:val="000000"/>
                <w:kern w:val="0"/>
                <w:sz w:val="24"/>
                <w:szCs w:val="22"/>
              </w:rPr>
            </w:pPr>
            <w:r>
              <w:rPr>
                <w:rFonts w:hint="eastAsia" w:ascii="Calibri" w:hAnsi="Calibri" w:eastAsia="方正仿宋简体"/>
                <w:color w:val="000000"/>
                <w:kern w:val="0"/>
                <w:sz w:val="24"/>
                <w:szCs w:val="22"/>
              </w:rPr>
              <w:t>按约定出让价款缴纳最后日期之日起10个工作日内</w:t>
            </w:r>
            <w:r>
              <w:rPr>
                <w:rFonts w:ascii="Calibri" w:hAnsi="Calibri" w:eastAsia="方正仿宋简体"/>
                <w:color w:val="000000"/>
                <w:kern w:val="0"/>
                <w:sz w:val="24"/>
                <w:szCs w:val="22"/>
              </w:rPr>
              <w:t>，按土地现状将该</w:t>
            </w:r>
            <w:r>
              <w:rPr>
                <w:rFonts w:hint="eastAsia" w:ascii="Calibri" w:hAnsi="Calibri" w:eastAsia="方正仿宋简体"/>
                <w:color w:val="000000"/>
                <w:kern w:val="0"/>
                <w:sz w:val="24"/>
                <w:szCs w:val="22"/>
              </w:rPr>
              <w:t>地块</w:t>
            </w:r>
            <w:r>
              <w:rPr>
                <w:rFonts w:ascii="Calibri" w:hAnsi="Calibri" w:eastAsia="方正仿宋简体"/>
                <w:color w:val="000000"/>
                <w:kern w:val="0"/>
                <w:sz w:val="24"/>
                <w:szCs w:val="22"/>
              </w:rPr>
              <w:t>交付给受让人</w:t>
            </w:r>
            <w:r>
              <w:rPr>
                <w:rFonts w:hint="eastAsia" w:ascii="Calibri" w:hAnsi="Calibri" w:eastAsia="方正仿宋简体"/>
                <w:color w:val="000000"/>
                <w:kern w:val="0"/>
                <w:sz w:val="24"/>
                <w:szCs w:val="22"/>
              </w:rPr>
              <w:t>，</w:t>
            </w:r>
            <w:r>
              <w:rPr>
                <w:rFonts w:hint="eastAsia" w:ascii="Calibri" w:hAnsi="Calibri" w:eastAsia="方正仿宋简体"/>
                <w:bCs/>
                <w:color w:val="000000"/>
                <w:kern w:val="0"/>
                <w:sz w:val="24"/>
                <w:szCs w:val="22"/>
              </w:rPr>
              <w:t>地块</w:t>
            </w:r>
            <w:r>
              <w:rPr>
                <w:rFonts w:ascii="Calibri" w:hAnsi="Calibri" w:eastAsia="方正仿宋简体"/>
                <w:bCs/>
                <w:color w:val="000000"/>
                <w:kern w:val="0"/>
                <w:sz w:val="24"/>
                <w:szCs w:val="22"/>
              </w:rPr>
              <w:t>内</w:t>
            </w:r>
            <w:r>
              <w:rPr>
                <w:rFonts w:ascii="Calibri" w:hAnsi="Calibri" w:eastAsia="方正仿宋简体"/>
                <w:color w:val="000000"/>
                <w:kern w:val="0"/>
                <w:sz w:val="24"/>
                <w:szCs w:val="22"/>
              </w:rPr>
              <w:t>若发现地下管线、管网等地下状况，须按国家现行相关规范要求予以保护或搬迁，所需费用由竞得人自行承担。</w:t>
            </w:r>
            <w:r>
              <w:rPr>
                <w:rFonts w:hint="eastAsia" w:ascii="Calibri" w:hAnsi="Calibri" w:eastAsia="方正仿宋简体"/>
                <w:bCs/>
                <w:color w:val="000000"/>
                <w:kern w:val="0"/>
                <w:sz w:val="24"/>
                <w:szCs w:val="22"/>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szCs w:val="22"/>
              </w:rPr>
            </w:pPr>
            <w:r>
              <w:rPr>
                <w:rFonts w:hint="eastAsia" w:ascii="Calibri" w:hAnsi="Calibri" w:eastAsia="方正仿宋简体"/>
                <w:kern w:val="0"/>
                <w:sz w:val="24"/>
                <w:szCs w:val="22"/>
              </w:rPr>
              <w:t>开竣工时间及违约责任</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ascii="Calibri" w:hAnsi="Calibri" w:eastAsia="方正仿宋简体"/>
                <w:kern w:val="0"/>
                <w:sz w:val="24"/>
                <w:szCs w:val="22"/>
              </w:rPr>
            </w:pPr>
            <w:r>
              <w:rPr>
                <w:rFonts w:hint="eastAsia" w:ascii="Calibri" w:hAnsi="Calibri" w:eastAsia="方正仿宋简体"/>
                <w:kern w:val="0"/>
                <w:sz w:val="24"/>
                <w:szCs w:val="22"/>
              </w:rPr>
              <w:t>自《出让合同》约定交地</w:t>
            </w:r>
            <w:r>
              <w:rPr>
                <w:rFonts w:hint="eastAsia" w:ascii="Calibri" w:hAnsi="Calibri" w:eastAsia="方正仿宋简体"/>
                <w:kern w:val="0"/>
                <w:sz w:val="24"/>
                <w:szCs w:val="22"/>
                <w:shd w:val="clear" w:color="auto" w:fill="FFFFFF"/>
              </w:rPr>
              <w:t>之日起1年内开工，自开工之日起3年内竣工。</w:t>
            </w:r>
            <w:r>
              <w:rPr>
                <w:rFonts w:hint="eastAsia" w:ascii="Calibri" w:hAnsi="Calibri" w:eastAsia="方正仿宋简体"/>
                <w:color w:val="000000"/>
                <w:kern w:val="0"/>
                <w:sz w:val="24"/>
                <w:szCs w:val="22"/>
              </w:rPr>
              <w:t>未能按照合同约定日期开工、竣工的，按《</w:t>
            </w:r>
            <w:r>
              <w:rPr>
                <w:rFonts w:hint="eastAsia" w:ascii="Calibri" w:hAnsi="Calibri" w:eastAsia="方正仿宋简体"/>
                <w:kern w:val="0"/>
                <w:sz w:val="24"/>
                <w:szCs w:val="22"/>
              </w:rPr>
              <w:t>闲置土地处置办法》的相关规定办理</w:t>
            </w:r>
            <w:r>
              <w:rPr>
                <w:rFonts w:hint="eastAsia" w:ascii="Calibri" w:hAnsi="Calibri" w:eastAsia="方正仿宋简体"/>
                <w:color w:val="000000"/>
                <w:kern w:val="0"/>
                <w:sz w:val="24"/>
                <w:szCs w:val="22"/>
              </w:rPr>
              <w:t>。</w:t>
            </w:r>
          </w:p>
        </w:tc>
      </w:tr>
    </w:tbl>
    <w:p>
      <w:pPr>
        <w:pStyle w:val="5"/>
      </w:pPr>
    </w:p>
    <w:p>
      <w:pPr>
        <w:adjustRightInd w:val="0"/>
        <w:snapToGrid w:val="0"/>
        <w:spacing w:line="620" w:lineRule="exact"/>
        <w:ind w:firstLine="643"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bCs/>
          <w:sz w:val="32"/>
          <w:szCs w:val="32"/>
          <w:u w:val="single"/>
          <w:lang w:val="en-US" w:eastAsia="zh-CN"/>
        </w:rPr>
        <w:t>40</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w:t>
      </w:r>
      <w:r>
        <w:rPr>
          <w:rFonts w:hint="eastAsia" w:ascii="Times New Roman" w:hAnsi="Times New Roman" w:eastAsia="方正仿宋_GBK" w:cs="Times New Roman"/>
          <w:color w:val="000000" w:themeColor="text1"/>
          <w:sz w:val="32"/>
          <w:szCs w:val="32"/>
          <w:u w:val="single" w:color="000000"/>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3</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29</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账</w:t>
      </w:r>
      <w:r>
        <w:rPr>
          <w:rFonts w:hint="eastAsia" w:ascii="Times New Roman" w:hAnsi="Times New Roman" w:eastAsia="方正仿宋_GBK" w:cs="Times New Roman"/>
          <w:color w:val="000000" w:themeColor="text1"/>
          <w:sz w:val="32"/>
          <w:szCs w:val="32"/>
        </w:rPr>
        <w:t>户</w:t>
      </w:r>
      <w:r>
        <w:rPr>
          <w:rFonts w:ascii="Times New Roman" w:hAnsi="Times New Roman" w:eastAsia="方正仿宋_GBK" w:cs="Times New Roman"/>
          <w:color w:val="000000" w:themeColor="text1"/>
          <w:sz w:val="32"/>
          <w:szCs w:val="32"/>
        </w:rPr>
        <w:t>时间为准），</w:t>
      </w:r>
      <w:r>
        <w:rPr>
          <w:rFonts w:ascii="Times New Roman" w:hAnsi="Times New Roman" w:eastAsia="方正仿宋_GBK" w:cs="Times New Roman"/>
          <w:b/>
          <w:bCs/>
          <w:sz w:val="32"/>
          <w:szCs w:val="32"/>
        </w:rPr>
        <w:t>交纳竞买保证金</w:t>
      </w:r>
      <w:r>
        <w:rPr>
          <w:rFonts w:hint="eastAsia" w:ascii="Times New Roman" w:hAnsi="Times New Roman" w:eastAsia="方正仿宋_GBK" w:cs="Times New Roman"/>
          <w:b/>
          <w:bCs/>
          <w:sz w:val="32"/>
          <w:szCs w:val="32"/>
        </w:rPr>
        <w:t>时，</w:t>
      </w:r>
      <w:r>
        <w:rPr>
          <w:rFonts w:ascii="Times New Roman" w:hAnsi="Times New Roman" w:eastAsia="方正仿宋_GBK" w:cs="Times New Roman"/>
          <w:b/>
          <w:bCs/>
          <w:sz w:val="32"/>
          <w:szCs w:val="32"/>
        </w:rPr>
        <w:t>竞买人</w:t>
      </w:r>
      <w:r>
        <w:rPr>
          <w:rFonts w:hint="eastAsia" w:ascii="Times New Roman" w:hAnsi="Times New Roman" w:eastAsia="方正仿宋_GBK" w:cs="Times New Roman"/>
          <w:b/>
          <w:bCs/>
          <w:sz w:val="32"/>
          <w:szCs w:val="32"/>
        </w:rPr>
        <w:t>务必在</w:t>
      </w:r>
      <w:r>
        <w:rPr>
          <w:rFonts w:ascii="Times New Roman" w:hAnsi="Times New Roman" w:eastAsia="方正仿宋_GBK" w:cs="Times New Roman"/>
          <w:b/>
          <w:bCs/>
          <w:sz w:val="32"/>
          <w:szCs w:val="32"/>
        </w:rPr>
        <w:t>转款凭证上</w:t>
      </w:r>
      <w:r>
        <w:rPr>
          <w:rFonts w:hint="eastAsia" w:ascii="Times New Roman" w:hAnsi="Times New Roman" w:eastAsia="方正仿宋_GBK" w:cs="Times New Roman"/>
          <w:b/>
          <w:bCs/>
          <w:sz w:val="32"/>
          <w:szCs w:val="32"/>
        </w:rPr>
        <w:t>注明</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交纳</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号地块竞买保证金”</w:t>
      </w:r>
      <w:r>
        <w:rPr>
          <w:rFonts w:hint="eastAsia" w:ascii="Times New Roman" w:hAnsi="Times New Roman" w:eastAsia="方正仿宋_GBK" w:cs="Times New Roman"/>
          <w:sz w:val="32"/>
          <w:szCs w:val="32"/>
          <w:u w:val="single"/>
        </w:rPr>
        <w:t>。</w:t>
      </w:r>
      <w:r>
        <w:rPr>
          <w:rFonts w:ascii="Times New Roman" w:hAnsi="Times New Roman" w:eastAsia="方正仿宋_GBK" w:cs="Times New Roman"/>
          <w:sz w:val="32"/>
          <w:szCs w:val="32"/>
        </w:rPr>
        <w:t>为确保竞买保证金及时到账，建议竞买人尽可能</w:t>
      </w:r>
      <w:r>
        <w:rPr>
          <w:rFonts w:hint="eastAsia" w:ascii="Times New Roman" w:hAnsi="Times New Roman" w:eastAsia="方正仿宋_GBK" w:cs="Times New Roman"/>
          <w:sz w:val="32"/>
          <w:szCs w:val="32"/>
        </w:rPr>
        <w:t>提前转款。</w:t>
      </w:r>
      <w:r>
        <w:rPr>
          <w:rFonts w:ascii="Times New Roman" w:hAnsi="Times New Roman" w:eastAsia="方正仿宋_GBK" w:cs="Times New Roman"/>
          <w:color w:val="000000" w:themeColor="text1"/>
          <w:sz w:val="32"/>
          <w:szCs w:val="32"/>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hint="eastAsia" w:ascii="Times New Roman" w:hAnsi="Times New Roman" w:eastAsia="方正仿宋_GBK" w:cs="Times New Roman"/>
          <w:color w:val="000000" w:themeColor="text1"/>
          <w:sz w:val="32"/>
          <w:szCs w:val="32"/>
          <w:lang w:val="en-US" w:eastAsia="zh-CN"/>
        </w:rPr>
        <w:t>2</w:t>
      </w:r>
      <w:r>
        <w:rPr>
          <w:rFonts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五、申请和资格审查</w:t>
      </w:r>
    </w:p>
    <w:p>
      <w:pPr>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8. </w:t>
      </w:r>
      <w:r>
        <w:rPr>
          <w:rFonts w:ascii="Times New Roman" w:hAnsi="Times New Roman" w:eastAsia="方正仿宋_GBK" w:cs="Times New Roman"/>
          <w:sz w:val="32"/>
          <w:szCs w:val="32"/>
        </w:rPr>
        <w:t>挂牌出让报价单（样本）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9. </w:t>
      </w:r>
      <w:r>
        <w:rPr>
          <w:rFonts w:ascii="Times New Roman" w:hAnsi="Times New Roman" w:eastAsia="方正仿宋_GBK" w:cs="Times New Roman"/>
          <w:sz w:val="32"/>
          <w:szCs w:val="32"/>
        </w:rPr>
        <w:t>成交确认书（样本）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 《联合竞买土地协议》</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．国有建设用地使用权出让合同（示范文本）部分条款</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4</w:t>
      </w:r>
      <w:r>
        <w:rPr>
          <w:rFonts w:ascii="Times New Roman" w:hAnsi="Times New Roman" w:eastAsia="方正仿宋_GBK" w:cs="Times New Roman"/>
          <w:spacing w:val="-16"/>
          <w:sz w:val="32"/>
          <w:szCs w:val="32"/>
        </w:rPr>
        <w:t>. 建设项目动工申报书（样本）</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5</w:t>
      </w:r>
      <w:r>
        <w:rPr>
          <w:rFonts w:ascii="Times New Roman" w:hAnsi="Times New Roman" w:eastAsia="方正仿宋_GBK" w:cs="Times New Roman"/>
          <w:spacing w:val="-16"/>
          <w:sz w:val="32"/>
          <w:szCs w:val="32"/>
        </w:rPr>
        <w:t>. 建设项目竣工申报书（样本）</w:t>
      </w:r>
    </w:p>
    <w:p>
      <w:pPr>
        <w:spacing w:line="600" w:lineRule="exact"/>
        <w:ind w:firstLine="643"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w:t>
      </w:r>
      <w:r>
        <w:rPr>
          <w:rFonts w:hint="eastAsia" w:ascii="方正楷体_GBK" w:hAnsi="Times New Roman" w:eastAsia="方正楷体_GBK" w:cs="Times New Roman"/>
          <w:b/>
          <w:bCs/>
          <w:sz w:val="32"/>
          <w:szCs w:val="32"/>
        </w:rPr>
        <w:t>网上</w:t>
      </w:r>
      <w:r>
        <w:rPr>
          <w:rFonts w:ascii="方正楷体_GBK" w:hAnsi="Times New Roman" w:eastAsia="方正楷体_GBK" w:cs="Times New Roman"/>
          <w:b/>
          <w:bCs/>
          <w:sz w:val="32"/>
          <w:szCs w:val="32"/>
        </w:rPr>
        <w:t>提交</w:t>
      </w:r>
      <w:r>
        <w:rPr>
          <w:rFonts w:hint="eastAsia" w:ascii="方正楷体_GBK" w:hAnsi="Times New Roman" w:eastAsia="方正楷体_GBK" w:cs="Times New Roman"/>
          <w:b/>
          <w:bCs/>
          <w:sz w:val="32"/>
          <w:szCs w:val="32"/>
        </w:rPr>
        <w:t>报名</w:t>
      </w:r>
      <w:r>
        <w:rPr>
          <w:rFonts w:ascii="方正楷体_GBK" w:hAnsi="Times New Roman" w:eastAsia="方正楷体_GBK" w:cs="Times New Roman"/>
          <w:b/>
          <w:bCs/>
          <w:sz w:val="32"/>
          <w:szCs w:val="32"/>
        </w:rPr>
        <w:t>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申请人可于</w:t>
      </w:r>
      <w:r>
        <w:rPr>
          <w:rFonts w:hint="eastAsia" w:ascii="Times New Roman" w:hAnsi="Times New Roman" w:eastAsia="方正仿宋_GBK" w:cs="Times New Roman"/>
          <w:color w:val="000000" w:themeColor="text1"/>
          <w:sz w:val="32"/>
          <w:szCs w:val="32"/>
          <w:u w:val="single"/>
        </w:rPr>
        <w:t>202</w:t>
      </w:r>
      <w:r>
        <w:rPr>
          <w:rFonts w:hint="eastAsia" w:ascii="Times New Roman" w:hAnsi="Times New Roman" w:eastAsia="方正仿宋_GBK" w:cs="Times New Roman"/>
          <w:color w:val="000000" w:themeColor="text1"/>
          <w:sz w:val="32"/>
          <w:szCs w:val="32"/>
          <w:u w:val="single"/>
          <w:lang w:val="en-US" w:eastAsia="zh-CN"/>
        </w:rPr>
        <w:t>3</w:t>
      </w:r>
      <w:r>
        <w:rPr>
          <w:rFonts w:hint="eastAsia" w:ascii="Times New Roman" w:hAnsi="Times New Roman" w:eastAsia="方正仿宋_GBK" w:cs="Times New Roman"/>
          <w:color w:val="000000" w:themeColor="text1"/>
          <w:sz w:val="32"/>
          <w:szCs w:val="32"/>
          <w:u w:val="single"/>
        </w:rPr>
        <w:t>年</w:t>
      </w:r>
      <w:r>
        <w:rPr>
          <w:rFonts w:hint="eastAsia" w:ascii="Times New Roman" w:hAnsi="Times New Roman" w:eastAsia="方正仿宋_GBK" w:cs="Times New Roman"/>
          <w:color w:val="000000" w:themeColor="text1"/>
          <w:sz w:val="32"/>
          <w:szCs w:val="32"/>
          <w:u w:val="single"/>
          <w:lang w:val="en-US" w:eastAsia="zh-CN"/>
        </w:rPr>
        <w:t>3</w:t>
      </w:r>
      <w:r>
        <w:rPr>
          <w:rFonts w:hint="eastAsia" w:ascii="Times New Roman" w:hAnsi="Times New Roman" w:eastAsia="方正仿宋_GBK" w:cs="Times New Roman"/>
          <w:color w:val="000000" w:themeColor="text1"/>
          <w:sz w:val="32"/>
          <w:szCs w:val="32"/>
          <w:u w:val="single"/>
        </w:rPr>
        <w:t>月</w:t>
      </w:r>
      <w:r>
        <w:rPr>
          <w:rFonts w:hint="eastAsia" w:ascii="Times New Roman" w:hAnsi="Times New Roman" w:eastAsia="方正仿宋_GBK" w:cs="Times New Roman"/>
          <w:color w:val="000000" w:themeColor="text1"/>
          <w:sz w:val="32"/>
          <w:szCs w:val="32"/>
          <w:u w:val="single"/>
          <w:lang w:val="en-US" w:eastAsia="zh-CN"/>
        </w:rPr>
        <w:t>2</w:t>
      </w:r>
      <w:r>
        <w:rPr>
          <w:rFonts w:hint="eastAsia" w:ascii="Times New Roman" w:hAnsi="Times New Roman" w:eastAsia="方正仿宋_GBK" w:cs="Times New Roman"/>
          <w:color w:val="000000" w:themeColor="text1"/>
          <w:sz w:val="32"/>
          <w:szCs w:val="32"/>
          <w:u w:val="single"/>
        </w:rPr>
        <w:t>日</w:t>
      </w:r>
      <w:r>
        <w:rPr>
          <w:rFonts w:hint="eastAsia" w:ascii="Times New Roman" w:hAnsi="Times New Roman" w:eastAsia="方正仿宋_GBK" w:cs="Times New Roman"/>
          <w:color w:val="000000" w:themeColor="text1"/>
          <w:sz w:val="32"/>
          <w:szCs w:val="32"/>
        </w:rPr>
        <w:t>至</w:t>
      </w:r>
      <w:r>
        <w:rPr>
          <w:rFonts w:hint="eastAsia" w:ascii="Times New Roman" w:hAnsi="Times New Roman" w:eastAsia="方正仿宋_GBK" w:cs="Times New Roman"/>
          <w:color w:val="000000" w:themeColor="text1"/>
          <w:sz w:val="32"/>
          <w:szCs w:val="32"/>
          <w:u w:val="single"/>
        </w:rPr>
        <w:t>2023年</w:t>
      </w:r>
      <w:r>
        <w:rPr>
          <w:rFonts w:hint="eastAsia" w:ascii="Times New Roman" w:hAnsi="Times New Roman" w:eastAsia="方正仿宋_GBK" w:cs="Times New Roman"/>
          <w:color w:val="000000" w:themeColor="text1"/>
          <w:sz w:val="32"/>
          <w:szCs w:val="32"/>
          <w:u w:val="single"/>
          <w:lang w:val="en-US" w:eastAsia="zh-CN"/>
        </w:rPr>
        <w:t>3</w:t>
      </w:r>
      <w:r>
        <w:rPr>
          <w:rFonts w:hint="eastAsia" w:ascii="Times New Roman" w:hAnsi="Times New Roman" w:eastAsia="方正仿宋_GBK" w:cs="Times New Roman"/>
          <w:color w:val="000000" w:themeColor="text1"/>
          <w:sz w:val="32"/>
          <w:szCs w:val="32"/>
          <w:u w:val="single"/>
        </w:rPr>
        <w:t>月</w:t>
      </w:r>
      <w:r>
        <w:rPr>
          <w:rFonts w:hint="eastAsia" w:ascii="Times New Roman" w:hAnsi="Times New Roman" w:eastAsia="方正仿宋_GBK" w:cs="Times New Roman"/>
          <w:color w:val="000000" w:themeColor="text1"/>
          <w:sz w:val="32"/>
          <w:szCs w:val="32"/>
          <w:u w:val="single"/>
          <w:lang w:val="en-US" w:eastAsia="zh-CN"/>
        </w:rPr>
        <w:t>29</w:t>
      </w:r>
      <w:r>
        <w:rPr>
          <w:rFonts w:hint="eastAsia" w:ascii="Times New Roman" w:hAnsi="Times New Roman" w:eastAsia="方正仿宋_GBK" w:cs="Times New Roman"/>
          <w:color w:val="000000" w:themeColor="text1"/>
          <w:sz w:val="32"/>
          <w:szCs w:val="32"/>
          <w:u w:val="single"/>
        </w:rPr>
        <w:t>日16:00时</w:t>
      </w:r>
      <w:r>
        <w:rPr>
          <w:rFonts w:hint="eastAsia" w:ascii="Times New Roman" w:hAnsi="Times New Roman" w:eastAsia="方正仿宋_GBK" w:cs="Times New Roman"/>
          <w:color w:val="000000" w:themeColor="text1"/>
          <w:sz w:val="32"/>
          <w:szCs w:val="32"/>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rPr>
        <w:t>2</w:t>
      </w:r>
      <w:r>
        <w:rPr>
          <w:rFonts w:ascii="Times New Roman" w:hAnsi="Times New Roman" w:eastAsia="方正仿宋_GBK" w:cs="Times New Roman"/>
          <w:color w:val="000000" w:themeColor="text1"/>
          <w:sz w:val="32"/>
          <w:szCs w:val="32"/>
          <w:u w:val="single" w:color="000000"/>
        </w:rPr>
        <w:t>02</w:t>
      </w:r>
      <w:r>
        <w:rPr>
          <w:rFonts w:hint="eastAsia" w:ascii="Times New Roman" w:hAnsi="Times New Roman" w:eastAsia="方正仿宋_GBK" w:cs="Times New Roman"/>
          <w:color w:val="000000" w:themeColor="text1"/>
          <w:sz w:val="32"/>
          <w:szCs w:val="32"/>
          <w:u w:val="single" w:color="000000"/>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3</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lang w:val="en-US" w:eastAsia="zh-CN"/>
        </w:rPr>
        <w:t>29</w:t>
      </w:r>
      <w:r>
        <w:rPr>
          <w:rFonts w:ascii="Times New Roman" w:hAnsi="Times New Roman" w:eastAsia="方正仿宋_GBK" w:cs="Times New Roman"/>
          <w:color w:val="000000" w:themeColor="text1"/>
          <w:sz w:val="32"/>
          <w:szCs w:val="32"/>
        </w:rPr>
        <w:t>日</w:t>
      </w:r>
      <w:r>
        <w:rPr>
          <w:rFonts w:hint="eastAsia" w:ascii="Times New Roman" w:hAnsi="Times New Roman" w:eastAsia="方正仿宋_GBK" w:cs="Times New Roman"/>
          <w:color w:val="000000" w:themeColor="text1"/>
          <w:sz w:val="32"/>
          <w:szCs w:val="32"/>
          <w:u w:val="single" w:color="000000"/>
        </w:rPr>
        <w:t>17</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w:t>
      </w:r>
      <w:r>
        <w:rPr>
          <w:rFonts w:ascii="Times New Roman" w:hAnsi="Times New Roman" w:eastAsia="方正仿宋_GBK" w:cs="Times New Roman"/>
          <w:sz w:val="32"/>
          <w:szCs w:val="32"/>
        </w:rPr>
        <w:t>确认</w:t>
      </w:r>
      <w:r>
        <w:rPr>
          <w:rFonts w:hint="eastAsia" w:ascii="Times New Roman" w:hAnsi="Times New Roman" w:eastAsia="方正仿宋_GBK" w:cs="Times New Roman"/>
          <w:sz w:val="32"/>
          <w:szCs w:val="32"/>
        </w:rPr>
        <w:t>其竞买资格</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申请人</w:t>
      </w:r>
      <w:r>
        <w:rPr>
          <w:rFonts w:ascii="Times New Roman" w:hAnsi="Times New Roman" w:eastAsia="方正仿宋_GBK" w:cs="Times New Roman"/>
          <w:sz w:val="32"/>
          <w:szCs w:val="32"/>
        </w:rPr>
        <w:t>可</w:t>
      </w:r>
      <w:r>
        <w:rPr>
          <w:rFonts w:hint="eastAsia" w:ascii="Times New Roman" w:hAnsi="Times New Roman" w:eastAsia="方正仿宋_GBK" w:cs="Times New Roman"/>
          <w:sz w:val="32"/>
          <w:szCs w:val="32"/>
        </w:rPr>
        <w:t>在报名界面查看报名审核结果，</w:t>
      </w:r>
      <w:r>
        <w:rPr>
          <w:rFonts w:ascii="Times New Roman" w:hAnsi="Times New Roman" w:eastAsia="方正仿宋_GBK" w:cs="Times New Roman"/>
          <w:sz w:val="32"/>
          <w:szCs w:val="32"/>
        </w:rPr>
        <w:t>经确认具备竞买资格的申请人，</w:t>
      </w:r>
      <w:r>
        <w:rPr>
          <w:rFonts w:hint="eastAsia" w:ascii="Times New Roman" w:hAnsi="Times New Roman" w:eastAsia="方正仿宋_GBK"/>
          <w:b/>
          <w:kern w:val="0"/>
          <w:sz w:val="32"/>
          <w:szCs w:val="32"/>
        </w:rPr>
        <w:t>请务必携带竞买申请书、公章及相关报名资料</w:t>
      </w:r>
      <w:r>
        <w:rPr>
          <w:rFonts w:hint="eastAsia" w:ascii="Times New Roman" w:hAnsi="Times New Roman" w:eastAsia="方正仿宋_GBK" w:cs="Times New Roman"/>
          <w:color w:val="000000" w:themeColor="text1"/>
          <w:sz w:val="32"/>
          <w:szCs w:val="32"/>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1.挂牌开始时间：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rPr>
        <w:t>3</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3</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2</w:t>
      </w:r>
      <w:r>
        <w:rPr>
          <w:rFonts w:hint="eastAsia" w:ascii="Times New Roman" w:hAnsi="Times New Roman" w:eastAsia="方正仿宋_GBK" w:cs="Times New Roman"/>
          <w:sz w:val="32"/>
          <w:szCs w:val="32"/>
          <w:u w:val="single"/>
          <w:lang w:val="en-US" w:eastAsia="zh-CN"/>
        </w:rPr>
        <w:t>2</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 xml:space="preserve"> 9 </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2.挂牌截止时间：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3</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31</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10</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3.接受挂牌报价时间：上午</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00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12</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分、下午</w:t>
      </w:r>
      <w:r>
        <w:rPr>
          <w:rFonts w:ascii="Times New Roman" w:hAnsi="Times New Roman" w:eastAsia="方正仿宋_GBK" w:cs="Times New Roman"/>
          <w:sz w:val="32"/>
          <w:szCs w:val="32"/>
          <w:u w:val="single"/>
        </w:rPr>
        <w:t>1</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30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sz w:val="32"/>
          <w:szCs w:val="32"/>
          <w:u w:val="single"/>
        </w:rPr>
        <w:t>资阳市政府政务服务和</w:t>
      </w:r>
      <w:r>
        <w:rPr>
          <w:rFonts w:ascii="Times New Roman" w:hAnsi="Times New Roman" w:eastAsia="方正仿宋_GBK" w:cs="Times New Roman"/>
          <w:sz w:val="32"/>
          <w:szCs w:val="32"/>
          <w:u w:val="single" w:color="000000"/>
        </w:rPr>
        <w:t>公共资源交易</w:t>
      </w:r>
      <w:r>
        <w:rPr>
          <w:rFonts w:ascii="Times New Roman" w:hAnsi="Times New Roman" w:eastAsia="方正仿宋_GBK" w:cs="Times New Roman"/>
          <w:sz w:val="32"/>
          <w:szCs w:val="32"/>
          <w:u w:val="single"/>
        </w:rPr>
        <w:t>服务</w:t>
      </w:r>
      <w:r>
        <w:rPr>
          <w:rFonts w:ascii="Times New Roman" w:hAnsi="Times New Roman" w:eastAsia="方正仿宋_GBK" w:cs="Times New Roman"/>
          <w:sz w:val="32"/>
          <w:szCs w:val="32"/>
          <w:u w:val="single" w:color="000000"/>
        </w:rPr>
        <w:t>中心</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u w:val="single"/>
          <w:shd w:val="clear" w:color="auto" w:fill="FFFFFF"/>
        </w:rPr>
        <w:t>资阳市雁江区河埝街12号2楼</w:t>
      </w:r>
      <w:r>
        <w:rPr>
          <w:rFonts w:ascii="Times New Roman" w:hAnsi="Times New Roman" w:eastAsia="方正仿宋_GBK" w:cs="Times New Roman"/>
          <w:sz w:val="32"/>
          <w:szCs w:val="32"/>
          <w:u w:val="single"/>
        </w:rPr>
        <w:t>）。</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2"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确定最高挂牌价格的出价人为竞得人。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w:t>
      </w:r>
      <w:r>
        <w:rPr>
          <w:rFonts w:hint="eastAsia" w:ascii="Times New Roman" w:hAnsi="Times New Roman" w:eastAsia="方正仿宋_GBK" w:cs="Times New Roman"/>
          <w:sz w:val="32"/>
          <w:szCs w:val="32"/>
        </w:rPr>
        <w:t>按照</w:t>
      </w:r>
      <w:r>
        <w:rPr>
          <w:rFonts w:hint="eastAsia" w:ascii="Times New Roman" w:hAnsi="Times New Roman" w:eastAsia="方正仿宋_GBK" w:cs="Times New Roman"/>
          <w:sz w:val="32"/>
          <w:szCs w:val="32"/>
          <w:u w:val="single"/>
        </w:rPr>
        <w:t>不低于底价的</w:t>
      </w:r>
      <w:r>
        <w:rPr>
          <w:rFonts w:ascii="Times New Roman" w:hAnsi="Times New Roman" w:eastAsia="方正仿宋_GBK" w:cs="Times New Roman"/>
          <w:sz w:val="32"/>
          <w:szCs w:val="32"/>
          <w:u w:val="single"/>
        </w:rPr>
        <w:t>价高者得</w:t>
      </w:r>
      <w:r>
        <w:rPr>
          <w:rFonts w:ascii="Times New Roman" w:hAnsi="Times New Roman" w:eastAsia="方正仿宋_GBK" w:cs="Times New Roman"/>
          <w:sz w:val="32"/>
          <w:szCs w:val="32"/>
        </w:rPr>
        <w:t>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w:t>
      </w:r>
      <w:r>
        <w:rPr>
          <w:rFonts w:ascii="Times New Roman" w:hAnsi="Times New Roman" w:eastAsia="方正仿宋_GBK" w:cs="Times New Roman"/>
          <w:sz w:val="32"/>
          <w:szCs w:val="32"/>
          <w:u w:val="single"/>
        </w:rPr>
        <w:t>网上填写挂牌竞买报价方式</w:t>
      </w:r>
      <w:r>
        <w:rPr>
          <w:rFonts w:ascii="Times New Roman" w:hAnsi="Times New Roman" w:eastAsia="方正仿宋_GBK" w:cs="Times New Roman"/>
          <w:sz w:val="32"/>
          <w:szCs w:val="32"/>
        </w:rPr>
        <w:t>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ascii="Times New Roman" w:hAnsi="Times New Roman" w:eastAsia="方正仿宋_GBK" w:cs="Times New Roman"/>
          <w:b/>
          <w:bCs/>
          <w:sz w:val="32"/>
          <w:szCs w:val="32"/>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u w:val="single"/>
        </w:rPr>
        <w:t>竞得人交纳的竞买保证金按总成交价款的20%（取整）自动转作该地块的定金，余下的竞买保证金自动转作受让地块首期成交价款。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30"/>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八</w:t>
      </w:r>
      <w:r>
        <w:rPr>
          <w:rFonts w:ascii="Times New Roman" w:hAnsi="Times New Roman" w:eastAsia="方正仿宋_GBK" w:cs="Times New Roman"/>
          <w:sz w:val="32"/>
          <w:szCs w:val="32"/>
        </w:rPr>
        <w:t>）挂牌成交价即为该幅地块的地表建设用地使用权出让价款，包括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rPr>
        <w:t>资阳市</w:t>
      </w:r>
      <w:r>
        <w:rPr>
          <w:rFonts w:hint="eastAsia" w:ascii="Times New Roman" w:hAnsi="Times New Roman" w:eastAsia="方正仿宋_GBK" w:cs="Times New Roman"/>
          <w:color w:val="000000" w:themeColor="text1"/>
          <w:sz w:val="32"/>
          <w:szCs w:val="32"/>
          <w:u w:val="single"/>
        </w:rPr>
        <w:t>土地矿产交易</w:t>
      </w:r>
      <w:r>
        <w:rPr>
          <w:rFonts w:ascii="Times New Roman" w:hAnsi="Times New Roman" w:eastAsia="方正仿宋_GBK" w:cs="Times New Roman"/>
          <w:color w:val="000000" w:themeColor="text1"/>
          <w:sz w:val="32"/>
          <w:szCs w:val="32"/>
          <w:u w:val="single"/>
        </w:rPr>
        <w:t>中心指定帐户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hint="eastAsia" w:ascii="Times New Roman" w:hAnsi="Times New Roman" w:eastAsia="方正仿宋_GBK" w:cs="Times New Roman"/>
          <w:sz w:val="32"/>
          <w:szCs w:val="32"/>
          <w:u w:val="single"/>
        </w:rPr>
        <w:t>出让人、</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u w:val="single"/>
        </w:rPr>
        <w:t>共同</w:t>
      </w:r>
      <w:r>
        <w:rPr>
          <w:rFonts w:ascii="Times New Roman" w:hAnsi="Times New Roman" w:eastAsia="方正仿宋_GBK" w:cs="Times New Roman"/>
          <w:sz w:val="32"/>
          <w:szCs w:val="32"/>
          <w:u w:val="single"/>
        </w:rPr>
        <w:t>负责解释</w:t>
      </w:r>
      <w:r>
        <w:rPr>
          <w:rFonts w:ascii="Times New Roman" w:hAnsi="Times New Roman" w:eastAsia="方正仿宋_GBK" w:cs="Times New Roman"/>
          <w:sz w:val="32"/>
          <w:szCs w:val="32"/>
        </w:rPr>
        <w:t>。未尽事宜依照《招标拍卖挂牌出让国有建设用地使用权规定》（原国土资源部令第39号）办理。</w:t>
      </w:r>
    </w:p>
    <w:p>
      <w:pPr>
        <w:widowControl/>
        <w:wordWrap w:val="0"/>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日</w:t>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eastAsia="方正仿宋_GBK" w:cs="Times New Roman"/>
          <w:sz w:val="32"/>
          <w:szCs w:val="32"/>
        </w:rPr>
      </w:pPr>
    </w:p>
    <w:p>
      <w:pPr>
        <w:pStyle w:val="22"/>
        <w:ind w:firstLine="0" w:firstLineChars="0"/>
        <w:rPr>
          <w:rFonts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ascii="Times New Roman" w:hAnsi="Times New Roman" w:cs="Times New Roman"/>
        </w:rPr>
      </w:pPr>
      <w:r>
        <w:rPr>
          <w:rFonts w:hint="eastAsia" w:ascii="Times New Roman" w:hAnsi="Times New Roman" w:cs="Times New Roman"/>
        </w:rPr>
        <w:drawing>
          <wp:inline distT="0" distB="0" distL="114300" distR="114300">
            <wp:extent cx="6384290" cy="4511040"/>
            <wp:effectExtent l="0" t="0" r="1270" b="0"/>
            <wp:docPr id="2" name="图片 1" descr="afca63916c60db08d12541ace97d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fca63916c60db08d12541ace97dd5a"/>
                    <pic:cNvPicPr>
                      <a:picLocks noChangeAspect="1"/>
                    </pic:cNvPicPr>
                  </pic:nvPicPr>
                  <pic:blipFill>
                    <a:blip r:embed="rId10"/>
                    <a:stretch>
                      <a:fillRect/>
                    </a:stretch>
                  </pic:blipFill>
                  <pic:spPr>
                    <a:xfrm>
                      <a:off x="0" y="0"/>
                      <a:ext cx="6384290" cy="4511040"/>
                    </a:xfrm>
                    <a:prstGeom prst="rect">
                      <a:avLst/>
                    </a:prstGeom>
                    <a:noFill/>
                    <a:ln>
                      <a:noFill/>
                    </a:ln>
                  </pic:spPr>
                </pic:pic>
              </a:graphicData>
            </a:graphic>
          </wp:inline>
        </w:drawing>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42"/>
      </w:pPr>
    </w:p>
    <w:p>
      <w:pPr>
        <w:pStyle w:val="42"/>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r>
        <w:rPr>
          <w:rFonts w:ascii="Times New Roman" w:hAnsi="Times New Roman" w:cs="Times New Roman"/>
        </w:rPr>
        <w:drawing>
          <wp:inline distT="0" distB="0" distL="114300" distR="114300">
            <wp:extent cx="5247005" cy="7418070"/>
            <wp:effectExtent l="0" t="0" r="10795" b="3810"/>
            <wp:docPr id="3" name="图片 2" descr="01d37a322600cd35d721d748c6a3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1d37a322600cd35d721d748c6a351d"/>
                    <pic:cNvPicPr>
                      <a:picLocks noChangeAspect="1"/>
                    </pic:cNvPicPr>
                  </pic:nvPicPr>
                  <pic:blipFill>
                    <a:blip r:embed="rId11"/>
                    <a:stretch>
                      <a:fillRect/>
                    </a:stretch>
                  </pic:blipFill>
                  <pic:spPr>
                    <a:xfrm>
                      <a:off x="0" y="0"/>
                      <a:ext cx="5247005" cy="7418070"/>
                    </a:xfrm>
                    <a:prstGeom prst="rect">
                      <a:avLst/>
                    </a:prstGeom>
                    <a:noFill/>
                    <a:ln>
                      <a:noFill/>
                    </a:ln>
                  </pic:spPr>
                </pic:pic>
              </a:graphicData>
            </a:graphic>
          </wp:inline>
        </w:drawing>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r>
        <w:rPr>
          <w:rFonts w:hint="eastAsia" w:ascii="Times New Roman" w:hAnsi="Times New Roman" w:cs="Times New Roman"/>
        </w:rPr>
        <w:drawing>
          <wp:inline distT="0" distB="0" distL="114300" distR="114300">
            <wp:extent cx="5610860" cy="7931785"/>
            <wp:effectExtent l="0" t="0" r="12700" b="8255"/>
            <wp:docPr id="4" name="图片 3" descr="5d66bb291f23ef611ebfbdf4ed4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5d66bb291f23ef611ebfbdf4ed47112"/>
                    <pic:cNvPicPr>
                      <a:picLocks noChangeAspect="1"/>
                    </pic:cNvPicPr>
                  </pic:nvPicPr>
                  <pic:blipFill>
                    <a:blip r:embed="rId12"/>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ascii="Times New Roman" w:hAnsi="Times New Roman" w:cs="Times New Roman"/>
        </w:rPr>
      </w:pPr>
      <w:r>
        <w:rPr>
          <w:rFonts w:ascii="Times New Roman" w:hAnsi="Times New Roman" w:cs="Times New Roman"/>
        </w:rPr>
        <w:drawing>
          <wp:inline distT="0" distB="0" distL="114300" distR="114300">
            <wp:extent cx="5610860" cy="7931785"/>
            <wp:effectExtent l="0" t="0" r="12700" b="8255"/>
            <wp:docPr id="5" name="图片 4" descr="6839d2b5b287187d86a613312a4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839d2b5b287187d86a613312a42450"/>
                    <pic:cNvPicPr>
                      <a:picLocks noChangeAspect="1"/>
                    </pic:cNvPicPr>
                  </pic:nvPicPr>
                  <pic:blipFill>
                    <a:blip r:embed="rId13"/>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ascii="Times New Roman" w:hAnsi="Times New Roman" w:cs="Times New Roman"/>
        </w:rPr>
      </w:pPr>
      <w:r>
        <w:rPr>
          <w:rFonts w:ascii="Times New Roman" w:hAnsi="Times New Roman" w:cs="Times New Roman"/>
        </w:rPr>
        <w:drawing>
          <wp:inline distT="0" distB="0" distL="114300" distR="114300">
            <wp:extent cx="5610860" cy="7931785"/>
            <wp:effectExtent l="0" t="0" r="12700" b="8255"/>
            <wp:docPr id="6" name="图片 5" descr="65df09731c5012a7886a2972d370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65df09731c5012a7886a2972d3706ab"/>
                    <pic:cNvPicPr>
                      <a:picLocks noChangeAspect="1"/>
                    </pic:cNvPicPr>
                  </pic:nvPicPr>
                  <pic:blipFill>
                    <a:blip r:embed="rId14"/>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ascii="Times New Roman" w:hAnsi="Times New Roman" w:cs="Times New Roman"/>
        </w:rPr>
      </w:pPr>
      <w:r>
        <w:rPr>
          <w:rFonts w:ascii="Times New Roman" w:hAnsi="Times New Roman" w:cs="Times New Roman"/>
        </w:rPr>
        <w:drawing>
          <wp:inline distT="0" distB="0" distL="114300" distR="114300">
            <wp:extent cx="5610860" cy="7931785"/>
            <wp:effectExtent l="0" t="0" r="12700" b="8255"/>
            <wp:docPr id="7" name="图片 6" descr="0dc1af9e74936024b58f42384f4a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0dc1af9e74936024b58f42384f4a30f"/>
                    <pic:cNvPicPr>
                      <a:picLocks noChangeAspect="1"/>
                    </pic:cNvPicPr>
                  </pic:nvPicPr>
                  <pic:blipFill>
                    <a:blip r:embed="rId15"/>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ascii="Times New Roman" w:hAnsi="Times New Roman" w:cs="Times New Roman"/>
        </w:rPr>
      </w:pPr>
      <w:r>
        <w:rPr>
          <w:rFonts w:ascii="Times New Roman" w:hAnsi="Times New Roman" w:cs="Times New Roman"/>
        </w:rPr>
        <w:drawing>
          <wp:inline distT="0" distB="0" distL="114300" distR="114300">
            <wp:extent cx="5610860" cy="7931785"/>
            <wp:effectExtent l="0" t="0" r="12700" b="8255"/>
            <wp:docPr id="8" name="图片 7" descr="1d8520557add79f833334c0ee634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d8520557add79f833334c0ee634eeb"/>
                    <pic:cNvPicPr>
                      <a:picLocks noChangeAspect="1"/>
                    </pic:cNvPicPr>
                  </pic:nvPicPr>
                  <pic:blipFill>
                    <a:blip r:embed="rId16"/>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ascii="Times New Roman" w:hAnsi="Times New Roman" w:cs="Times New Roman"/>
        </w:rPr>
      </w:pPr>
      <w:r>
        <w:rPr>
          <w:rFonts w:ascii="Times New Roman" w:hAnsi="Times New Roman" w:cs="Times New Roman"/>
        </w:rPr>
        <w:drawing>
          <wp:inline distT="0" distB="0" distL="114300" distR="114300">
            <wp:extent cx="5610860" cy="7931785"/>
            <wp:effectExtent l="0" t="0" r="12700" b="8255"/>
            <wp:docPr id="9" name="图片 8" descr="350f05093888b1487ab509a811d2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50f05093888b1487ab509a811d281a"/>
                    <pic:cNvPicPr>
                      <a:picLocks noChangeAspect="1"/>
                    </pic:cNvPicPr>
                  </pic:nvPicPr>
                  <pic:blipFill>
                    <a:blip r:embed="rId17"/>
                    <a:stretch>
                      <a:fillRect/>
                    </a:stretch>
                  </pic:blipFill>
                  <pic:spPr>
                    <a:xfrm>
                      <a:off x="0" y="0"/>
                      <a:ext cx="5610860" cy="7931785"/>
                    </a:xfrm>
                    <a:prstGeom prst="rect">
                      <a:avLst/>
                    </a:prstGeom>
                    <a:noFill/>
                    <a:ln>
                      <a:noFill/>
                    </a:ln>
                  </pic:spPr>
                </pic:pic>
              </a:graphicData>
            </a:graphic>
          </wp:inline>
        </w:drawing>
      </w:r>
    </w:p>
    <w:p>
      <w:pPr>
        <w:pStyle w:val="22"/>
        <w:ind w:left="0" w:leftChars="0" w:firstLine="0" w:firstLineChars="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简体"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简体" w:cs="Times New Roman"/>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经认真阅读编号为</w:t>
      </w:r>
      <w:r>
        <w:rPr>
          <w:rFonts w:hint="eastAsia" w:ascii="Times New Roman" w:hAnsi="Times New Roman" w:eastAsia="方正仿宋_GBK"/>
          <w:sz w:val="32"/>
          <w:szCs w:val="32"/>
          <w:u w:val="single"/>
        </w:rPr>
        <w:t>LKYD—2022—0</w:t>
      </w:r>
      <w:r>
        <w:rPr>
          <w:rFonts w:hint="eastAsia" w:ascii="Times New Roman" w:hAnsi="Times New Roman" w:eastAsia="方正仿宋_GBK"/>
          <w:sz w:val="32"/>
          <w:szCs w:val="32"/>
          <w:u w:val="single"/>
          <w:lang w:val="en-US" w:eastAsia="zh-CN"/>
        </w:rPr>
        <w:t>50</w:t>
      </w:r>
      <w:r>
        <w:rPr>
          <w:rFonts w:hint="eastAsia" w:ascii="方正仿宋_GBK" w:hAnsi="方正仿宋_GBK" w:eastAsia="方正仿宋_GBK" w:cs="方正仿宋_GBK"/>
          <w:sz w:val="32"/>
          <w:szCs w:val="32"/>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spacing w:line="460" w:lineRule="exact"/>
        <w:ind w:left="109" w:leftChars="52"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我方现正式申请参加</w:t>
      </w:r>
      <w:r>
        <w:rPr>
          <w:rFonts w:hint="eastAsia" w:ascii="Times New Roman" w:hAnsi="Times New Roman" w:eastAsia="方正仿宋简体" w:cs="Times New Roman"/>
          <w:sz w:val="32"/>
          <w:szCs w:val="32"/>
          <w:u w:val="single"/>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lang w:val="en-US" w:eastAsia="zh-CN"/>
        </w:rPr>
        <w:t xml:space="preserve"> 3</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2</w:t>
      </w:r>
      <w:r>
        <w:rPr>
          <w:rFonts w:hint="eastAsia" w:ascii="Times New Roman" w:hAnsi="Times New Roman" w:eastAsia="方正仿宋简体" w:cs="Times New Roman"/>
          <w:sz w:val="32"/>
          <w:szCs w:val="32"/>
          <w:u w:val="single"/>
          <w:lang w:val="en-US" w:eastAsia="zh-CN"/>
        </w:rPr>
        <w:t>2</w:t>
      </w:r>
      <w:r>
        <w:rPr>
          <w:rFonts w:ascii="Times New Roman" w:hAnsi="Times New Roman" w:eastAsia="方正仿宋简体" w:cs="Times New Roman"/>
          <w:sz w:val="32"/>
          <w:szCs w:val="32"/>
        </w:rPr>
        <w:t>日至</w:t>
      </w:r>
      <w:r>
        <w:rPr>
          <w:rFonts w:hint="eastAsia" w:ascii="Times New Roman" w:hAnsi="Times New Roman" w:eastAsia="方正仿宋简体" w:cs="Times New Roman"/>
          <w:sz w:val="32"/>
          <w:szCs w:val="32"/>
          <w:u w:val="single"/>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lang w:val="en-US" w:eastAsia="zh-CN"/>
        </w:rPr>
        <w:t>3</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lang w:val="en-US" w:eastAsia="zh-CN"/>
        </w:rPr>
        <w:t xml:space="preserve"> 31</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u w:val="single"/>
        </w:rPr>
        <w:t xml:space="preserve"> 10 </w:t>
      </w:r>
      <w:r>
        <w:rPr>
          <w:rFonts w:hint="eastAsia" w:ascii="Times New Roman" w:hAnsi="Times New Roman" w:eastAsia="方正仿宋简体" w:cs="Times New Roman"/>
          <w:sz w:val="32"/>
          <w:szCs w:val="32"/>
        </w:rPr>
        <w:t>时</w:t>
      </w:r>
      <w:r>
        <w:rPr>
          <w:rFonts w:ascii="Times New Roman" w:hAnsi="Times New Roman" w:eastAsia="方正仿宋简体" w:cs="Times New Roman"/>
          <w:sz w:val="32"/>
          <w:szCs w:val="32"/>
        </w:rPr>
        <w:t>在资阳市政府政务服务和公共资源交易服务中心举行的</w:t>
      </w:r>
      <w:r>
        <w:rPr>
          <w:rFonts w:hint="eastAsia" w:ascii="Times New Roman" w:hAnsi="Times New Roman" w:eastAsia="方正仿宋_GBK"/>
          <w:sz w:val="32"/>
          <w:szCs w:val="32"/>
          <w:u w:val="single"/>
        </w:rPr>
        <w:t>LKYD—2022—0</w:t>
      </w:r>
      <w:r>
        <w:rPr>
          <w:rFonts w:hint="eastAsia" w:ascii="Times New Roman" w:hAnsi="Times New Roman" w:eastAsia="方正仿宋_GBK"/>
          <w:sz w:val="32"/>
          <w:szCs w:val="32"/>
          <w:u w:val="single"/>
          <w:lang w:val="en-US" w:eastAsia="zh-CN"/>
        </w:rPr>
        <w:t>50</w:t>
      </w:r>
      <w:r>
        <w:rPr>
          <w:rFonts w:ascii="Times New Roman" w:hAnsi="Times New Roman" w:eastAsia="方正仿宋简体" w:cs="Times New Roman"/>
          <w:sz w:val="32"/>
          <w:szCs w:val="32"/>
          <w:u w:val="single"/>
        </w:rPr>
        <w:t>号</w:t>
      </w:r>
      <w:r>
        <w:rPr>
          <w:rFonts w:ascii="Times New Roman" w:hAnsi="Times New Roman" w:eastAsia="方正仿宋简体" w:cs="Times New Roman"/>
          <w:sz w:val="32"/>
          <w:szCs w:val="32"/>
        </w:rPr>
        <w:t>地块国有建设用地使用权挂牌出让活动。我方愿意按挂牌出让文件规定，缴纳竞买保证金</w:t>
      </w:r>
      <w:r>
        <w:rPr>
          <w:rFonts w:hint="eastAsia" w:ascii="Times New Roman" w:hAnsi="Times New Roman" w:eastAsia="方正仿宋简体" w:cs="Times New Roman"/>
          <w:sz w:val="32"/>
          <w:szCs w:val="32"/>
          <w:u w:val="single"/>
          <w:lang w:val="en-US" w:eastAsia="zh-CN"/>
        </w:rPr>
        <w:t>40</w:t>
      </w:r>
      <w:r>
        <w:rPr>
          <w:rFonts w:ascii="Times New Roman" w:hAnsi="Times New Roman" w:eastAsia="方正仿宋简体" w:cs="Times New Roman"/>
          <w:sz w:val="32"/>
          <w:szCs w:val="32"/>
        </w:rPr>
        <w:t>万元（大写：</w:t>
      </w:r>
      <w:r>
        <w:rPr>
          <w:rFonts w:hint="eastAsia" w:ascii="Times New Roman" w:hAnsi="Times New Roman" w:eastAsia="方正仿宋简体" w:cs="Times New Roman"/>
          <w:sz w:val="32"/>
          <w:szCs w:val="32"/>
          <w:highlight w:val="none"/>
          <w:lang w:eastAsia="zh-CN"/>
        </w:rPr>
        <w:t>肆拾万元</w:t>
      </w:r>
      <w:r>
        <w:rPr>
          <w:rFonts w:hint="eastAsia" w:ascii="Times New Roman" w:hAnsi="Times New Roman" w:eastAsia="方正仿宋简体" w:cs="Times New Roman"/>
          <w:sz w:val="32"/>
          <w:szCs w:val="32"/>
          <w:highlight w:val="none"/>
        </w:rPr>
        <w:t>整</w:t>
      </w:r>
      <w:r>
        <w:rPr>
          <w:rFonts w:ascii="Times New Roman" w:hAnsi="Times New Roman" w:eastAsia="方正仿宋简体" w:cs="Times New Roman"/>
          <w:sz w:val="32"/>
          <w:szCs w:val="32"/>
          <w:highlight w:val="none"/>
        </w:rPr>
        <w:t>）</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若我方在国有建设用地使用权挂牌出让活动中出现违反相关法律、法规的行为，我方愿意承担全部法律责任，并赔偿由此产生的损失。</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特此申请和承诺。</w:t>
      </w:r>
    </w:p>
    <w:p>
      <w:pPr>
        <w:spacing w:line="460" w:lineRule="exact"/>
        <w:jc w:val="left"/>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附</w:t>
      </w:r>
      <w:r>
        <w:rPr>
          <w:rFonts w:hint="eastAsia" w:ascii="Times New Roman" w:hAnsi="Times New Roman" w:eastAsia="方正仿宋简体" w:cs="Times New Roman"/>
          <w:sz w:val="32"/>
          <w:szCs w:val="32"/>
          <w:lang w:eastAsia="zh-CN"/>
        </w:rPr>
        <w:t>件</w:t>
      </w:r>
      <w:r>
        <w:rPr>
          <w:rFonts w:ascii="Times New Roman" w:hAnsi="Times New Roman" w:eastAsia="方正仿宋简体" w:cs="Times New Roman"/>
          <w:sz w:val="32"/>
          <w:szCs w:val="32"/>
        </w:rPr>
        <w:t>：</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u w:val="single"/>
        </w:rPr>
        <w:t xml:space="preserve"> 　　　　　  </w:t>
      </w:r>
    </w:p>
    <w:p>
      <w:pPr>
        <w:spacing w:line="46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申请人：</w:t>
      </w:r>
      <w:r>
        <w:rPr>
          <w:rFonts w:ascii="Times New Roman" w:hAnsi="Times New Roman" w:eastAsia="方正仿宋简体" w:cs="Times New Roman"/>
          <w:sz w:val="32"/>
          <w:szCs w:val="32"/>
          <w:u w:val="single"/>
        </w:rPr>
        <w:t>（加盖公章）</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w:t>
      </w:r>
    </w:p>
    <w:p>
      <w:pPr>
        <w:spacing w:line="46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法定代表人（或授权委托代理人）签名：</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 </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；电   话：</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w:t>
      </w:r>
      <w:r>
        <w:rPr>
          <w:rFonts w:ascii="Times New Roman" w:hAnsi="Times New Roman" w:eastAsia="方正仿宋简体" w:cs="Times New Roman"/>
          <w:sz w:val="32"/>
          <w:szCs w:val="32"/>
        </w:rPr>
        <w:t>；</w:t>
      </w:r>
    </w:p>
    <w:p>
      <w:pPr>
        <w:spacing w:line="460" w:lineRule="exact"/>
        <w:rPr>
          <w:rFonts w:hint="eastAsia" w:ascii="Times New Roman" w:hAnsi="Times New Roman" w:eastAsia="方正仿宋简体" w:cs="Times New Roman"/>
          <w:sz w:val="32"/>
          <w:szCs w:val="32"/>
          <w:lang w:eastAsia="zh-CN"/>
        </w:rPr>
      </w:pPr>
      <w:r>
        <w:rPr>
          <w:rFonts w:ascii="Times New Roman" w:hAnsi="Times New Roman" w:eastAsia="方正仿宋简体" w:cs="Times New Roman"/>
          <w:sz w:val="32"/>
          <w:szCs w:val="32"/>
        </w:rPr>
        <w:t>地  址：</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none"/>
          <w:lang w:eastAsia="zh-CN"/>
        </w:rPr>
        <w:t>。</w:t>
      </w:r>
    </w:p>
    <w:p>
      <w:pPr>
        <w:spacing w:line="460" w:lineRule="exact"/>
        <w:ind w:firstLine="4160" w:firstLineChars="13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申请日期：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日</w:t>
      </w:r>
    </w:p>
    <w:p>
      <w:pPr>
        <w:jc w:val="center"/>
        <w:rPr>
          <w:rFonts w:ascii="Times New Roman" w:hAnsi="Times New Roman" w:eastAsia="方正小标宋简体" w:cs="Times New Roman"/>
          <w:sz w:val="38"/>
        </w:rPr>
      </w:pPr>
    </w:p>
    <w:p>
      <w:pPr>
        <w:jc w:val="center"/>
        <w:rPr>
          <w:rFonts w:hint="eastAsia" w:ascii="黑体" w:eastAsia="黑体"/>
          <w:b/>
          <w:color w:val="000000"/>
          <w:sz w:val="44"/>
          <w:szCs w:val="44"/>
        </w:rPr>
      </w:pPr>
    </w:p>
    <w:p>
      <w:pPr>
        <w:jc w:val="center"/>
        <w:rPr>
          <w:rFonts w:ascii="黑体" w:eastAsia="黑体"/>
          <w:b/>
          <w:color w:val="000000"/>
          <w:sz w:val="44"/>
          <w:szCs w:val="44"/>
        </w:rPr>
      </w:pPr>
      <w:r>
        <w:rPr>
          <w:rFonts w:hint="eastAsia" w:ascii="黑体" w:eastAsia="黑体"/>
          <w:b/>
          <w:color w:val="000000"/>
          <w:sz w:val="44"/>
          <w:szCs w:val="44"/>
        </w:rPr>
        <w:t>承诺书</w:t>
      </w:r>
    </w:p>
    <w:p>
      <w:pPr>
        <w:pStyle w:val="2"/>
        <w:ind w:firstLine="210"/>
      </w:pPr>
    </w:p>
    <w:p>
      <w:pPr>
        <w:numPr>
          <w:ilvl w:val="0"/>
          <w:numId w:val="1"/>
        </w:num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rPr>
        <w:t>对所有文件均无异议</w:t>
      </w:r>
      <w:r>
        <w:rPr>
          <w:rFonts w:hint="eastAsia" w:ascii="Times New Roman" w:hAnsi="Times New Roman" w:eastAsia="方正仿宋简体" w:cs="Times New Roman"/>
          <w:sz w:val="32"/>
          <w:szCs w:val="32"/>
        </w:rPr>
        <w:t>。</w:t>
      </w:r>
    </w:p>
    <w:p>
      <w:pPr>
        <w:pStyle w:val="2"/>
        <w:ind w:firstLine="0" w:firstLineChars="0"/>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二、我方报名所提供的营业执照复印件、身份证（法人、委托人）复印件仅用于</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rPr>
        <w:t>号宗地的竞买。</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承诺人签字（法人）：               </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盖      章（公章）：</w:t>
      </w:r>
    </w:p>
    <w:p>
      <w:pPr>
        <w:pStyle w:val="2"/>
        <w:ind w:firstLine="210"/>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日     期：     年    月    日</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jc w:val="center"/>
        <w:rPr>
          <w:rFonts w:ascii="Times New Roman" w:hAnsi="Times New Roman" w:eastAsia="方正小标宋简体" w:cs="Times New Roman"/>
          <w:sz w:val="38"/>
        </w:rPr>
      </w:pPr>
    </w:p>
    <w:p>
      <w:pPr>
        <w:jc w:val="center"/>
        <w:rPr>
          <w:rFonts w:ascii="Times New Roman" w:hAnsi="Times New Roman" w:eastAsia="方正小标宋简体" w:cs="Times New Roman"/>
          <w:sz w:val="38"/>
        </w:rPr>
      </w:pPr>
    </w:p>
    <w:p>
      <w:pPr>
        <w:jc w:val="center"/>
        <w:rPr>
          <w:rFonts w:hint="eastAsia" w:ascii="Times New Roman" w:hAnsi="Times New Roman" w:eastAsia="方正小标宋简体" w:cs="Times New Roman"/>
          <w:sz w:val="38"/>
        </w:rPr>
      </w:pPr>
    </w:p>
    <w:p>
      <w:pPr>
        <w:pStyle w:val="2"/>
        <w:ind w:firstLine="210"/>
      </w:pPr>
    </w:p>
    <w:p/>
    <w:p>
      <w:pPr>
        <w:jc w:val="center"/>
        <w:rPr>
          <w:rFonts w:ascii="黑体" w:eastAsia="黑体"/>
          <w:b/>
          <w:color w:val="000000"/>
          <w:sz w:val="44"/>
          <w:szCs w:val="44"/>
        </w:rPr>
      </w:pPr>
      <w:r>
        <w:rPr>
          <w:rFonts w:hint="eastAsia" w:ascii="黑体" w:eastAsia="黑体"/>
          <w:b/>
          <w:color w:val="000000"/>
          <w:sz w:val="44"/>
          <w:szCs w:val="44"/>
        </w:rPr>
        <w:t>授 权 委 托 书</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trPr>
        <w:tc>
          <w:tcPr>
            <w:tcW w:w="9400" w:type="dxa"/>
            <w:gridSpan w:val="5"/>
            <w:tcBorders>
              <w:top w:val="single" w:color="auto" w:sz="4" w:space="0"/>
              <w:left w:val="single" w:color="auto" w:sz="4" w:space="0"/>
              <w:bottom w:val="single" w:color="auto" w:sz="4" w:space="0"/>
              <w:right w:val="single" w:color="auto" w:sz="4" w:space="0"/>
            </w:tcBorders>
            <w:noWrap/>
          </w:tcPr>
          <w:p>
            <w:pPr>
              <w:tabs>
                <w:tab w:val="left" w:pos="580"/>
              </w:tabs>
              <w:spacing w:line="640" w:lineRule="exact"/>
              <w:rPr>
                <w:rFonts w:ascii="仿宋_GB2312" w:hAnsi="宋体" w:eastAsia="仿宋_GB2312"/>
                <w:color w:val="000000"/>
                <w:sz w:val="32"/>
                <w:szCs w:val="32"/>
              </w:rPr>
            </w:pPr>
            <w:r>
              <w:rPr>
                <w:rFonts w:hint="eastAsia" w:ascii="仿宋_GB2312" w:hAnsi="宋体" w:eastAsia="仿宋_GB2312"/>
                <w:color w:val="000000"/>
                <w:sz w:val="32"/>
                <w:szCs w:val="32"/>
              </w:rPr>
              <w:tab/>
            </w:r>
            <w:r>
              <w:rPr>
                <w:rFonts w:hint="eastAsia" w:ascii="仿宋_GB2312" w:hAnsi="宋体" w:eastAsia="仿宋_GB2312"/>
                <w:color w:val="000000"/>
                <w:sz w:val="32"/>
                <w:szCs w:val="32"/>
              </w:rPr>
              <w:t>本人授权（受托人）代表本人参加</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日</w:t>
            </w:r>
            <w:r>
              <w:rPr>
                <w:rFonts w:ascii="Times New Roman" w:hAnsi="Times New Roman" w:eastAsia="方正仿宋简体" w:cs="Times New Roman"/>
                <w:sz w:val="32"/>
                <w:szCs w:val="32"/>
              </w:rPr>
              <w:t>至</w:t>
            </w:r>
            <w:r>
              <w:rPr>
                <w:rFonts w:hint="eastAsia" w:ascii="Times New Roman" w:hAnsi="Times New Roman" w:eastAsia="方正仿宋简体" w:cs="Times New Roman"/>
                <w:sz w:val="32"/>
                <w:szCs w:val="32"/>
                <w:u w:val="single"/>
              </w:rPr>
              <w:t xml:space="preserve"> 2023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3</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31</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rPr>
              <w:t>（含法定节假日）</w:t>
            </w:r>
            <w:r>
              <w:rPr>
                <w:rFonts w:hint="eastAsia" w:ascii="仿宋_GB2312" w:hAnsi="宋体" w:eastAsia="仿宋_GB2312"/>
                <w:color w:val="000000"/>
                <w:sz w:val="32"/>
                <w:szCs w:val="32"/>
              </w:rPr>
              <w:t>在资阳市政务服务和公共资源交易服务中心举行的号地块国有建设用地使用权招拍挂出让活动的报名、报价、签订成交确认书等相关事宜。</w:t>
            </w:r>
          </w:p>
          <w:p>
            <w:pPr>
              <w:tabs>
                <w:tab w:val="left" w:pos="580"/>
              </w:tabs>
              <w:spacing w:line="640" w:lineRule="exact"/>
              <w:ind w:firstLine="660"/>
              <w:rPr>
                <w:rFonts w:ascii="仿宋_GB2312" w:hAnsi="宋体" w:eastAsia="仿宋_GB2312"/>
                <w:color w:val="000000"/>
                <w:sz w:val="32"/>
                <w:szCs w:val="32"/>
              </w:rPr>
            </w:pPr>
            <w:r>
              <w:rPr>
                <w:rFonts w:hint="eastAsia" w:ascii="仿宋_GB2312" w:hAnsi="宋体" w:eastAsia="仿宋_GB2312"/>
                <w:color w:val="000000"/>
                <w:sz w:val="32"/>
                <w:szCs w:val="32"/>
              </w:rPr>
              <w:t xml:space="preserve">受托人在该地块出让活动中所做出的承诺、签署的文件，本人均予以认可，并承担由此产生的法律后果。 </w:t>
            </w:r>
          </w:p>
          <w:p>
            <w:pPr>
              <w:pStyle w:val="2"/>
              <w:ind w:left="6719" w:leftChars="152" w:hanging="6400" w:hangingChars="2000"/>
              <w:jc w:val="left"/>
              <w:rPr>
                <w:rFonts w:ascii="仿宋_GB2312" w:hAnsi="宋体" w:eastAsia="仿宋_GB2312"/>
                <w:color w:val="000000"/>
                <w:sz w:val="32"/>
                <w:szCs w:val="32"/>
              </w:rPr>
            </w:pPr>
            <w:r>
              <w:rPr>
                <w:rFonts w:hint="eastAsia" w:ascii="仿宋_GB2312" w:hAnsi="宋体" w:eastAsia="仿宋_GB2312" w:cs="Times New Roman"/>
                <w:color w:val="000000"/>
                <w:sz w:val="32"/>
                <w:szCs w:val="32"/>
              </w:rPr>
              <w:t xml:space="preserve">委托人：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2"/>
                <w:szCs w:val="32"/>
                <w:lang w:val="en-US" w:eastAsia="zh-CN"/>
              </w:rPr>
              <w:t xml:space="preserve">   </w:t>
            </w:r>
            <w:r>
              <w:rPr>
                <w:rFonts w:hint="eastAsia" w:ascii="仿宋_GB2312" w:hAnsi="宋体" w:eastAsia="仿宋_GB2312" w:cs="Times New Roman"/>
                <w:color w:val="000000"/>
                <w:sz w:val="32"/>
                <w:szCs w:val="32"/>
              </w:rPr>
              <w:t>受托人：</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u w:val="single"/>
                <w:lang w:val="en-US" w:eastAsia="zh-CN"/>
              </w:rPr>
              <w:t xml:space="preserve">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olor w:val="000000"/>
                <w:sz w:val="32"/>
                <w:szCs w:val="32"/>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trPr>
        <w:tc>
          <w:tcPr>
            <w:tcW w:w="1947" w:type="dxa"/>
            <w:gridSpan w:val="2"/>
            <w:tcBorders>
              <w:top w:val="single" w:color="auto" w:sz="4" w:space="0"/>
              <w:left w:val="single" w:color="auto" w:sz="4" w:space="0"/>
              <w:bottom w:val="single" w:color="auto" w:sz="4" w:space="0"/>
              <w:right w:val="single" w:color="auto" w:sz="4" w:space="0"/>
            </w:tcBorders>
            <w:noWrap/>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453" w:type="dxa"/>
            <w:gridSpan w:val="3"/>
            <w:tcBorders>
              <w:top w:val="single" w:color="auto" w:sz="4" w:space="0"/>
              <w:left w:val="single" w:color="auto" w:sz="4" w:space="0"/>
              <w:bottom w:val="single" w:color="auto" w:sz="4" w:space="0"/>
              <w:right w:val="single" w:color="auto" w:sz="4" w:space="0"/>
            </w:tcBorders>
            <w:noWrap/>
          </w:tcPr>
          <w:p>
            <w:pPr>
              <w:tabs>
                <w:tab w:val="left" w:pos="580"/>
              </w:tabs>
              <w:ind w:firstLine="600" w:firstLineChars="200"/>
              <w:rPr>
                <w:rFonts w:ascii="仿宋_GB2312" w:hAnsi="宋体" w:eastAsia="仿宋_GB2312"/>
                <w:color w:val="000000"/>
                <w:sz w:val="30"/>
                <w:szCs w:val="30"/>
              </w:rPr>
            </w:pPr>
          </w:p>
          <w:p>
            <w:pPr>
              <w:tabs>
                <w:tab w:val="left" w:pos="580"/>
              </w:tabs>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兹证明本委托书确系本单位法定代表人</w:t>
            </w:r>
            <w:r>
              <w:rPr>
                <w:rFonts w:hint="eastAsia" w:ascii="仿宋_GB2312" w:hAnsi="宋体" w:eastAsia="仿宋_GB2312"/>
                <w:color w:val="000000"/>
                <w:sz w:val="30"/>
                <w:szCs w:val="30"/>
                <w:u w:val="single"/>
                <w:lang w:val="en-US" w:eastAsia="zh-CN"/>
              </w:rPr>
              <w:t xml:space="preserve">       </w:t>
            </w:r>
            <w:r>
              <w:rPr>
                <w:rFonts w:hint="eastAsia" w:ascii="仿宋_GB2312" w:hAnsi="宋体" w:eastAsia="仿宋_GB2312"/>
                <w:color w:val="000000"/>
                <w:sz w:val="30"/>
                <w:szCs w:val="30"/>
              </w:rPr>
              <w:t>亲自签署。</w:t>
            </w:r>
          </w:p>
          <w:p>
            <w:pPr>
              <w:pStyle w:val="3"/>
            </w:pPr>
          </w:p>
          <w:p>
            <w:pPr>
              <w:tabs>
                <w:tab w:val="left" w:pos="580"/>
              </w:tabs>
              <w:ind w:firstLine="4500" w:firstLineChars="1500"/>
              <w:rPr>
                <w:rFonts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ind w:firstLine="5250" w:firstLineChars="1750"/>
              <w:rPr>
                <w:rFonts w:ascii="仿宋_GB2312" w:hAnsi="宋体" w:eastAsia="仿宋_GB2312"/>
                <w:color w:val="000000"/>
                <w:sz w:val="30"/>
                <w:szCs w:val="30"/>
              </w:rPr>
            </w:pPr>
          </w:p>
          <w:p>
            <w:pPr>
              <w:tabs>
                <w:tab w:val="left" w:pos="580"/>
              </w:tabs>
              <w:ind w:firstLine="4480" w:firstLineChars="1400"/>
              <w:rPr>
                <w:rFonts w:ascii="仿宋_GB2312" w:hAnsi="宋体" w:eastAsia="仿宋_GB2312"/>
                <w:color w:val="000000"/>
                <w:sz w:val="32"/>
                <w:szCs w:val="32"/>
              </w:rPr>
            </w:pPr>
            <w:r>
              <w:rPr>
                <w:rFonts w:hint="eastAsia" w:ascii="仿宋_GB2312" w:hAnsi="宋体" w:eastAsia="仿宋_GB2312"/>
                <w:color w:val="000000"/>
                <w:sz w:val="32"/>
                <w:szCs w:val="32"/>
              </w:rPr>
              <w:t>年     月    日</w:t>
            </w:r>
          </w:p>
        </w:tc>
      </w:tr>
    </w:tbl>
    <w:p>
      <w:pPr>
        <w:jc w:val="center"/>
        <w:rPr>
          <w:rFonts w:ascii="Times New Roman" w:hAnsi="Times New Roman" w:eastAsia="方正小标宋简体" w:cs="Times New Roman"/>
        </w:rPr>
      </w:pPr>
      <w:r>
        <w:rPr>
          <w:rFonts w:ascii="Times New Roman" w:hAnsi="Times New Roman" w:eastAsia="方正小标宋简体" w:cs="Times New Roman"/>
          <w:sz w:val="38"/>
        </w:rPr>
        <w:t>国有建设用地使用权挂牌出让竞买报价单</w:t>
      </w:r>
    </w:p>
    <w:p>
      <w:pPr>
        <w:jc w:val="center"/>
        <w:rPr>
          <w:rFonts w:ascii="Times New Roman" w:hAnsi="Times New Roman" w:cs="Times New Roman"/>
        </w:rPr>
      </w:pPr>
    </w:p>
    <w:tbl>
      <w:tblPr>
        <w:tblStyle w:val="16"/>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竞</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买</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地块编号</w:t>
            </w:r>
          </w:p>
        </w:tc>
        <w:tc>
          <w:tcPr>
            <w:tcW w:w="5505" w:type="dxa"/>
            <w:vAlign w:val="center"/>
          </w:tcPr>
          <w:p>
            <w:pPr>
              <w:jc w:val="center"/>
              <w:rPr>
                <w:rFonts w:hint="default" w:ascii="Times New Roman" w:hAnsi="Times New Roman" w:eastAsia="方正仿宋_GBK" w:cs="Times New Roman"/>
                <w:sz w:val="28"/>
                <w:lang w:val="en-US" w:eastAsia="zh-CN"/>
              </w:rPr>
            </w:pPr>
            <w:r>
              <w:rPr>
                <w:rFonts w:hint="eastAsia" w:ascii="宋体" w:hAnsi="宋体" w:eastAsia="方正仿宋_GBK"/>
                <w:sz w:val="32"/>
                <w:szCs w:val="32"/>
                <w:u w:val="single"/>
              </w:rPr>
              <w:t>LKYD—2022—0</w:t>
            </w:r>
            <w:r>
              <w:rPr>
                <w:rFonts w:hint="eastAsia" w:ascii="宋体" w:hAnsi="宋体" w:eastAsia="方正仿宋_GBK"/>
                <w:sz w:val="32"/>
                <w:szCs w:val="32"/>
                <w:u w:val="single"/>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竞买报价</w:t>
            </w:r>
          </w:p>
        </w:tc>
        <w:tc>
          <w:tcPr>
            <w:tcW w:w="5505" w:type="dxa"/>
            <w:vAlign w:val="center"/>
          </w:tcPr>
          <w:p>
            <w:pPr>
              <w:spacing w:line="600" w:lineRule="exact"/>
              <w:rPr>
                <w:rFonts w:hint="default" w:ascii="Times New Roman" w:hAnsi="Times New Roman" w:eastAsia="方正仿宋_GBK" w:cs="Times New Roman"/>
                <w:sz w:val="28"/>
                <w:szCs w:val="28"/>
                <w:lang w:val="en-US" w:eastAsia="zh-CN"/>
              </w:rPr>
            </w:pPr>
            <w:r>
              <w:rPr>
                <w:rFonts w:ascii="Times New Roman" w:hAnsi="Times New Roman" w:eastAsia="方正仿宋_GBK" w:cs="Times New Roman"/>
                <w:sz w:val="28"/>
                <w:szCs w:val="28"/>
              </w:rPr>
              <w:t>人民币元</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u w:val="single"/>
                <w:lang w:val="en-US" w:eastAsia="zh-CN"/>
              </w:rPr>
              <w:t xml:space="preserve">                  </w:t>
            </w:r>
          </w:p>
          <w:p>
            <w:pPr>
              <w:spacing w:line="600" w:lineRule="exact"/>
              <w:rPr>
                <w:rFonts w:hint="default" w:ascii="Times New Roman" w:hAnsi="Times New Roman" w:eastAsia="方正仿宋_GBK" w:cs="Times New Roman"/>
                <w:sz w:val="28"/>
                <w:szCs w:val="28"/>
                <w:u w:val="single" w:color="000000"/>
                <w:lang w:val="en-US" w:eastAsia="zh-CN"/>
              </w:rPr>
            </w:pPr>
            <w:r>
              <w:rPr>
                <w:rFonts w:ascii="Times New Roman" w:hAnsi="Times New Roman" w:eastAsia="方正仿宋_GBK" w:cs="Times New Roman"/>
                <w:sz w:val="28"/>
                <w:szCs w:val="28"/>
              </w:rPr>
              <w:t>（大写）￥</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竞买人</w:t>
            </w:r>
          </w:p>
        </w:tc>
        <w:tc>
          <w:tcPr>
            <w:tcW w:w="5505" w:type="dxa"/>
            <w:vAlign w:val="center"/>
          </w:tcPr>
          <w:p>
            <w:pPr>
              <w:jc w:val="left"/>
              <w:rPr>
                <w:rFonts w:ascii="Times New Roman" w:hAnsi="Times New Roman" w:eastAsia="方正仿宋_GBK" w:cs="Times New Roman"/>
                <w:sz w:val="28"/>
              </w:rPr>
            </w:pPr>
            <w:r>
              <w:rPr>
                <w:rFonts w:ascii="Times New Roman" w:hAnsi="Times New Roman" w:eastAsia="方正仿宋_GBK" w:cs="Times New Roman"/>
                <w:sz w:val="28"/>
              </w:rPr>
              <w:t>名称：</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法定代表人</w:t>
            </w:r>
          </w:p>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（或授权委托代人）</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cs="Times New Roman"/>
                <w:sz w:val="28"/>
                <w:lang w:val="en-US" w:eastAsia="zh-CN"/>
              </w:rPr>
              <w:t xml:space="preserve">        </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挂</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牌</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主</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持</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收到报价时间</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年</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月</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日</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时</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9"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挂牌主持人</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cs="Times New Roman"/>
                <w:sz w:val="28"/>
                <w:lang w:val="en-US" w:eastAsia="zh-CN"/>
              </w:rPr>
              <w:t xml:space="preserve">          </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1"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确认时间</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年</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月</w:t>
            </w:r>
            <w:r>
              <w:rPr>
                <w:rFonts w:hint="eastAsia" w:ascii="Times New Roman" w:hAnsi="Times New Roman" w:eastAsia="方正仿宋_GBK" w:cs="Times New Roman"/>
                <w:sz w:val="28"/>
                <w:u w:val="single"/>
              </w:rPr>
              <w:t xml:space="preserve">  </w:t>
            </w:r>
            <w:r>
              <w:rPr>
                <w:rFonts w:ascii="Times New Roman" w:hAnsi="Times New Roman" w:eastAsia="方正仿宋_GBK" w:cs="Times New Roman"/>
                <w:sz w:val="28"/>
              </w:rPr>
              <w:t>日</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时</w:t>
            </w:r>
            <w:r>
              <w:rPr>
                <w:rFonts w:hint="eastAsia" w:ascii="Times New Roman" w:hAnsi="Times New Roman" w:eastAsia="方正仿宋_GBK" w:cs="Times New Roman"/>
                <w:sz w:val="28"/>
                <w:u w:val="single"/>
                <w:lang w:val="en-US" w:eastAsia="zh-CN"/>
              </w:rPr>
              <w:t xml:space="preserve">   </w:t>
            </w:r>
            <w:r>
              <w:rPr>
                <w:rFonts w:ascii="Times New Roman" w:hAnsi="Times New Roman" w:eastAsia="方正仿宋_GBK" w:cs="Times New Roman"/>
                <w:sz w:val="28"/>
              </w:rPr>
              <w:t>分</w:t>
            </w:r>
          </w:p>
        </w:tc>
      </w:tr>
    </w:tbl>
    <w:p>
      <w:pPr>
        <w:spacing w:line="600" w:lineRule="exact"/>
        <w:ind w:firstLine="640" w:firstLineChars="200"/>
        <w:rPr>
          <w:rFonts w:ascii="Times New Roman" w:hAnsi="Times New Roman" w:eastAsia="方正仿宋_GBK" w:cs="Times New Roman"/>
          <w:sz w:val="32"/>
          <w:szCs w:val="32"/>
        </w:rPr>
      </w:pPr>
    </w:p>
    <w:p>
      <w:pPr>
        <w:spacing w:line="600" w:lineRule="exact"/>
        <w:rPr>
          <w:rFonts w:hint="default" w:ascii="Times New Roman" w:hAnsi="Times New Roman" w:eastAsia="方正仿宋_GBK" w:cs="Times New Roman"/>
          <w:lang w:val="en-US" w:eastAsia="zh-CN"/>
        </w:rPr>
      </w:pPr>
      <w:r>
        <w:rPr>
          <w:rFonts w:ascii="Times New Roman" w:hAnsi="Times New Roman" w:eastAsia="方正仿宋_GBK" w:cs="Times New Roman"/>
          <w:sz w:val="32"/>
          <w:szCs w:val="32"/>
        </w:rPr>
        <w:t>经办人：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           审核人：</w:t>
      </w:r>
      <w:r>
        <w:rPr>
          <w:rFonts w:hint="eastAsia" w:ascii="Times New Roman" w:hAnsi="Times New Roman" w:eastAsia="方正仿宋_GBK" w:cs="Times New Roman"/>
          <w:sz w:val="32"/>
          <w:szCs w:val="32"/>
          <w:u w:val="single"/>
          <w:lang w:val="en-US" w:eastAsia="zh-CN"/>
        </w:rPr>
        <w:t xml:space="preserve">            </w:t>
      </w:r>
      <w:r>
        <w:rPr>
          <w:rFonts w:hint="eastAsia" w:ascii="Times New Roman" w:hAnsi="Times New Roman" w:eastAsia="方正仿宋_GBK" w:cs="Times New Roman"/>
          <w:sz w:val="32"/>
          <w:szCs w:val="32"/>
          <w:lang w:val="en-US" w:eastAsia="zh-CN"/>
        </w:rPr>
        <w:t xml:space="preserve"> </w:t>
      </w:r>
    </w:p>
    <w:tbl>
      <w:tblPr>
        <w:tblStyle w:val="16"/>
        <w:tblW w:w="8789" w:type="dxa"/>
        <w:tblInd w:w="96" w:type="dxa"/>
        <w:tblLayout w:type="fixed"/>
        <w:tblCellMar>
          <w:top w:w="0" w:type="dxa"/>
          <w:left w:w="108" w:type="dxa"/>
          <w:bottom w:w="0" w:type="dxa"/>
          <w:right w:w="108" w:type="dxa"/>
        </w:tblCellMar>
      </w:tblPr>
      <w:tblGrid>
        <w:gridCol w:w="1902"/>
        <w:gridCol w:w="2676"/>
        <w:gridCol w:w="1326"/>
        <w:gridCol w:w="2885"/>
      </w:tblGrid>
      <w:tr>
        <w:tblPrEx>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rPr>
            </w:pPr>
            <w:r>
              <w:rPr>
                <w:rStyle w:val="37"/>
                <w:rFonts w:hint="default"/>
              </w:rPr>
              <w:t>资阳市出让国有建设用地使用权</w:t>
            </w:r>
            <w:r>
              <w:rPr>
                <w:rStyle w:val="38"/>
                <w:rFonts w:hint="default"/>
              </w:rPr>
              <w:br w:type="textWrapping"/>
            </w:r>
            <w:r>
              <w:rPr>
                <w:rStyle w:val="37"/>
                <w:rFonts w:hint="default"/>
              </w:rPr>
              <w:t>成交确认书</w:t>
            </w:r>
          </w:p>
        </w:tc>
      </w:tr>
      <w:tr>
        <w:tblPrEx>
          <w:tblCellMar>
            <w:top w:w="0" w:type="dxa"/>
            <w:left w:w="108" w:type="dxa"/>
            <w:bottom w:w="0" w:type="dxa"/>
            <w:right w:w="108" w:type="dxa"/>
          </w:tblCellMar>
        </w:tblPrEx>
        <w:trPr>
          <w:trHeight w:val="84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资阳市政府政务服务和公共资源交易服务中心</w:t>
            </w:r>
          </w:p>
        </w:tc>
      </w:tr>
      <w:tr>
        <w:tblPrEx>
          <w:tblCellMar>
            <w:top w:w="0" w:type="dxa"/>
            <w:left w:w="108" w:type="dxa"/>
            <w:bottom w:w="0" w:type="dxa"/>
            <w:right w:w="108" w:type="dxa"/>
          </w:tblCellMar>
        </w:tblPrEx>
        <w:trPr>
          <w:trHeight w:val="92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起叫（始）价</w:t>
            </w:r>
          </w:p>
          <w:p>
            <w:pPr>
              <w:widowControl/>
              <w:jc w:val="center"/>
              <w:textAlignment w:val="center"/>
            </w:pPr>
            <w:r>
              <w:rPr>
                <w:rFonts w:hint="eastAsia" w:ascii="宋体" w:hAnsi="宋体" w:eastAsia="宋体" w:cs="宋体"/>
                <w:color w:val="000000"/>
                <w:kern w:val="0"/>
                <w:sz w:val="22"/>
                <w:szCs w:val="22"/>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成交价</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6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人民币大写：</w:t>
            </w:r>
          </w:p>
        </w:tc>
      </w:tr>
      <w:tr>
        <w:tblPrEx>
          <w:tblCellMar>
            <w:top w:w="0" w:type="dxa"/>
            <w:left w:w="108" w:type="dxa"/>
            <w:bottom w:w="0" w:type="dxa"/>
            <w:right w:w="108" w:type="dxa"/>
          </w:tblCellMar>
        </w:tblPrEx>
        <w:trPr>
          <w:trHeight w:val="5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交易手续费</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2"/>
                <w:szCs w:val="22"/>
              </w:rPr>
            </w:pPr>
            <w:r>
              <w:rPr>
                <w:rFonts w:hint="eastAsia" w:ascii="宋体" w:hAnsi="宋体" w:eastAsia="宋体" w:cs="宋体"/>
                <w:color w:val="000000"/>
                <w:kern w:val="0"/>
                <w:sz w:val="22"/>
                <w:szCs w:val="22"/>
              </w:rPr>
              <w:t>备注：</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   1.竞得人应当于</w:t>
            </w:r>
            <w:r>
              <w:rPr>
                <w:rFonts w:hint="eastAsia" w:ascii="宋体" w:hAnsi="宋体" w:eastAsia="宋体" w:cs="宋体"/>
                <w:color w:val="000000"/>
                <w:kern w:val="0"/>
                <w:sz w:val="22"/>
                <w:szCs w:val="22"/>
                <w:u w:val="single"/>
                <w:lang w:val="en-US" w:eastAsia="zh-CN"/>
              </w:rPr>
              <w:t>2023</w:t>
            </w:r>
            <w:r>
              <w:rPr>
                <w:rStyle w:val="39"/>
                <w:rFonts w:hint="default"/>
                <w:u w:val="single"/>
              </w:rPr>
              <w:t>年</w:t>
            </w:r>
            <w:r>
              <w:rPr>
                <w:rStyle w:val="39"/>
                <w:rFonts w:hint="eastAsia" w:eastAsia="宋体"/>
                <w:u w:val="single"/>
                <w:lang w:val="en-US" w:eastAsia="zh-CN"/>
              </w:rPr>
              <w:t>4</w:t>
            </w:r>
            <w:r>
              <w:rPr>
                <w:rStyle w:val="39"/>
                <w:rFonts w:hint="default"/>
                <w:u w:val="single"/>
              </w:rPr>
              <w:t>月</w:t>
            </w:r>
            <w:r>
              <w:rPr>
                <w:rStyle w:val="39"/>
                <w:rFonts w:hint="eastAsia" w:eastAsia="宋体"/>
                <w:u w:val="single"/>
                <w:lang w:val="en-US" w:eastAsia="zh-CN"/>
              </w:rPr>
              <w:t>10</w:t>
            </w:r>
            <w:r>
              <w:rPr>
                <w:rStyle w:val="39"/>
                <w:rFonts w:hint="default"/>
                <w:u w:val="single"/>
              </w:rPr>
              <w:t>日</w:t>
            </w:r>
            <w:r>
              <w:rPr>
                <w:rStyle w:val="39"/>
                <w:rFonts w:hint="default"/>
              </w:rPr>
              <w:t>之前另行缴纳地产交易手续费;并于</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2023</w:t>
            </w:r>
            <w:r>
              <w:rPr>
                <w:rStyle w:val="39"/>
                <w:rFonts w:hint="default"/>
                <w:u w:val="single"/>
              </w:rPr>
              <w:t>年</w:t>
            </w:r>
            <w:r>
              <w:rPr>
                <w:rStyle w:val="39"/>
                <w:rFonts w:hint="eastAsia" w:eastAsia="宋体"/>
                <w:u w:val="single"/>
                <w:lang w:val="en-US" w:eastAsia="zh-CN"/>
              </w:rPr>
              <w:t>4</w:t>
            </w:r>
            <w:r>
              <w:rPr>
                <w:rStyle w:val="39"/>
                <w:rFonts w:hint="default"/>
                <w:u w:val="single"/>
              </w:rPr>
              <w:t xml:space="preserve">月 </w:t>
            </w:r>
            <w:r>
              <w:rPr>
                <w:rStyle w:val="39"/>
                <w:rFonts w:hint="eastAsia" w:eastAsia="宋体"/>
                <w:u w:val="single"/>
                <w:lang w:val="en-US" w:eastAsia="zh-CN"/>
              </w:rPr>
              <w:t>17</w:t>
            </w:r>
            <w:r>
              <w:rPr>
                <w:rStyle w:val="39"/>
                <w:rFonts w:hint="default"/>
                <w:u w:val="single"/>
              </w:rPr>
              <w:t>日</w:t>
            </w:r>
            <w:r>
              <w:rPr>
                <w:rStyle w:val="39"/>
                <w:rFonts w:hint="default"/>
              </w:rPr>
              <w:t>之前持本《成交确认书》与出让人签订《国有建设用地使用权出让合同》（以下合称《出让合同》）。</w:t>
            </w:r>
            <w:r>
              <w:rPr>
                <w:rStyle w:val="39"/>
                <w:rFonts w:hint="default"/>
              </w:rPr>
              <w:br w:type="textWrapping"/>
            </w:r>
            <w:r>
              <w:rPr>
                <w:rStyle w:val="39"/>
                <w:rFonts w:hint="default"/>
              </w:rPr>
              <w:t xml:space="preserve">   2.《出让合同》签订后，竞得人交纳的竞买保证金自动转作该地块的定金（按成交总价的20%取整），余下的竞买保证金自动转作受让地块的首期成交价款。</w:t>
            </w:r>
            <w:r>
              <w:rPr>
                <w:rStyle w:val="39"/>
                <w:rFonts w:hint="default"/>
              </w:rPr>
              <w:br w:type="textWrapping"/>
            </w:r>
            <w:r>
              <w:rPr>
                <w:rStyle w:val="39"/>
                <w:rFonts w:hint="default"/>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9"/>
                <w:rFonts w:hint="default"/>
              </w:rPr>
              <w:br w:type="textWrapping"/>
            </w:r>
            <w:r>
              <w:rPr>
                <w:rStyle w:val="39"/>
                <w:rFonts w:hint="default"/>
              </w:rPr>
              <w:t xml:space="preserve">   4.本成交确认书经竞得人、资阳市政府政务服务和公共资源交易服务中心双方确认盖章后生效。</w:t>
            </w:r>
            <w:r>
              <w:rPr>
                <w:rStyle w:val="39"/>
                <w:rFonts w:hint="default"/>
              </w:rPr>
              <w:br w:type="textWrapping"/>
            </w:r>
            <w:r>
              <w:rPr>
                <w:rStyle w:val="39"/>
                <w:rFonts w:hint="default"/>
              </w:rPr>
              <w:t xml:space="preserve">   5.本成交确认书一式五份，出让人执一份、竞得人执三份、资阳市政府政务服务和公共资源交易服务中心执一份，具有同等法律效力。</w:t>
            </w:r>
          </w:p>
        </w:tc>
      </w:tr>
      <w:tr>
        <w:tblPrEx>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资阳市政府政务服务和公共资源交易中心</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竞得人（授权委托代理人）签字：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0" w:firstLineChars="0"/>
              <w:rPr>
                <w:rFonts w:ascii="宋体" w:hAnsi="宋体" w:eastAsia="宋体" w:cs="宋体"/>
                <w:color w:val="000000"/>
                <w:sz w:val="22"/>
                <w:szCs w:val="22"/>
              </w:rPr>
            </w:pPr>
          </w:p>
        </w:tc>
      </w:tr>
    </w:tbl>
    <w:p>
      <w:pPr>
        <w:spacing w:line="500" w:lineRule="exact"/>
        <w:jc w:val="center"/>
        <w:rPr>
          <w:rFonts w:ascii="仿宋" w:hAnsi="仿宋" w:eastAsia="仿宋" w:cs="仿宋"/>
          <w:sz w:val="44"/>
          <w:szCs w:val="44"/>
        </w:rPr>
      </w:pPr>
      <w:r>
        <w:rPr>
          <w:rFonts w:ascii="Times New Roman" w:hAnsi="Times New Roman" w:eastAsia="方正仿宋_GBK" w:cs="Times New Roman"/>
          <w:sz w:val="32"/>
          <w:szCs w:val="32"/>
        </w:rPr>
        <w:br w:type="page"/>
      </w:r>
      <w:r>
        <w:rPr>
          <w:rFonts w:hint="eastAsia" w:ascii="仿宋" w:hAnsi="仿宋" w:eastAsia="仿宋" w:cs="仿宋"/>
          <w:sz w:val="44"/>
          <w:szCs w:val="44"/>
        </w:rPr>
        <w:t>联合竞买土地协议</w:t>
      </w:r>
    </w:p>
    <w:p>
      <w:pPr>
        <w:spacing w:line="500" w:lineRule="exact"/>
        <w:jc w:val="center"/>
        <w:rPr>
          <w:rFonts w:ascii="仿宋" w:hAnsi="仿宋" w:eastAsia="仿宋" w:cs="仿宋"/>
          <w:b/>
          <w:sz w:val="52"/>
          <w:szCs w:val="52"/>
        </w:rPr>
      </w:pPr>
    </w:p>
    <w:p>
      <w:pPr>
        <w:spacing w:line="500" w:lineRule="exact"/>
        <w:rPr>
          <w:rFonts w:ascii="仿宋" w:hAnsi="仿宋" w:eastAsia="仿宋" w:cs="仿宋"/>
          <w:color w:val="FF0000"/>
          <w:sz w:val="32"/>
          <w:szCs w:val="32"/>
        </w:rPr>
      </w:pPr>
      <w:r>
        <w:rPr>
          <w:rFonts w:hint="eastAsia" w:ascii="仿宋" w:hAnsi="仿宋" w:eastAsia="仿宋" w:cs="仿宋"/>
          <w:color w:val="FF0000"/>
          <w:sz w:val="32"/>
          <w:szCs w:val="32"/>
        </w:rPr>
        <w:t xml:space="preserve">甲方： </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乙方：</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丙方：</w:t>
      </w:r>
    </w:p>
    <w:p>
      <w:pPr>
        <w:spacing w:line="440" w:lineRule="exact"/>
        <w:ind w:firstLine="640" w:firstLineChars="200"/>
        <w:rPr>
          <w:rFonts w:ascii="仿宋" w:hAnsi="仿宋" w:eastAsia="仿宋" w:cs="仿宋"/>
          <w:sz w:val="32"/>
          <w:szCs w:val="32"/>
        </w:rPr>
      </w:pPr>
      <w:r>
        <w:rPr>
          <w:rFonts w:hint="eastAsia" w:ascii="仿宋" w:hAnsi="仿宋" w:eastAsia="仿宋" w:cs="仿宋"/>
          <w:color w:val="FF0000"/>
          <w:sz w:val="32"/>
          <w:szCs w:val="32"/>
        </w:rPr>
        <w:t>甲乙丙三方</w:t>
      </w:r>
      <w:r>
        <w:rPr>
          <w:rFonts w:hint="eastAsia" w:ascii="仿宋" w:hAnsi="仿宋" w:eastAsia="仿宋" w:cs="仿宋"/>
          <w:sz w:val="32"/>
          <w:szCs w:val="32"/>
        </w:rPr>
        <w:t>就联合参加竞买编号为号的土地有关事宜，经各方充分协商一致，达成如下协议：</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color w:val="FF0000"/>
          <w:sz w:val="32"/>
          <w:szCs w:val="32"/>
        </w:rPr>
        <w:t>甲乙丙三方</w:t>
      </w:r>
      <w:r>
        <w:rPr>
          <w:rFonts w:hint="eastAsia" w:ascii="仿宋" w:hAnsi="仿宋" w:eastAsia="仿宋" w:cs="仿宋"/>
          <w:sz w:val="32"/>
          <w:szCs w:val="32"/>
        </w:rPr>
        <w:t>自愿联合参加编号为</w:t>
      </w:r>
      <w:r>
        <w:rPr>
          <w:rFonts w:hint="eastAsia" w:ascii="仿宋" w:hAnsi="仿宋" w:eastAsia="仿宋" w:cs="仿宋"/>
          <w:sz w:val="32"/>
          <w:szCs w:val="32"/>
          <w:u w:val="single"/>
        </w:rPr>
        <w:t xml:space="preserve">              号</w:t>
      </w:r>
      <w:r>
        <w:rPr>
          <w:rFonts w:hint="eastAsia" w:ascii="仿宋" w:hAnsi="仿宋" w:eastAsia="仿宋" w:cs="仿宋"/>
          <w:sz w:val="32"/>
          <w:szCs w:val="32"/>
        </w:rPr>
        <w:t>的建设用地使用权拍卖（挂牌）之竞买活动，依据本协议约定享有权利，承担义务。</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color w:val="FF0000"/>
          <w:sz w:val="32"/>
          <w:szCs w:val="32"/>
        </w:rPr>
        <w:t>甲乙丙三方</w:t>
      </w:r>
      <w:r>
        <w:rPr>
          <w:rFonts w:hint="eastAsia" w:ascii="仿宋" w:hAnsi="仿宋" w:eastAsia="仿宋" w:cs="仿宋"/>
          <w:sz w:val="32"/>
          <w:szCs w:val="32"/>
        </w:rPr>
        <w:t>联合竞得后，国有建设用地使用权的受让人名称为</w:t>
      </w:r>
      <w:r>
        <w:rPr>
          <w:rFonts w:hint="eastAsia" w:ascii="仿宋" w:hAnsi="仿宋" w:eastAsia="仿宋" w:cs="仿宋"/>
          <w:color w:val="FF0000"/>
          <w:sz w:val="32"/>
          <w:szCs w:val="32"/>
        </w:rPr>
        <w:t>甲乙丙三方</w:t>
      </w:r>
      <w:r>
        <w:rPr>
          <w:rFonts w:hint="eastAsia" w:ascii="仿宋" w:hAnsi="仿宋" w:eastAsia="仿宋" w:cs="仿宋"/>
          <w:sz w:val="32"/>
          <w:szCs w:val="32"/>
        </w:rPr>
        <w:t>共有。共有份额按各方投入的土地出让竞买款资金比例确定,出资比例: , 签订出让合同的受让人: 。</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三、竞买保证金人民币</w:t>
      </w:r>
      <w:r>
        <w:rPr>
          <w:rFonts w:hint="eastAsia" w:ascii="仿宋" w:hAnsi="仿宋" w:eastAsia="仿宋" w:cs="仿宋"/>
          <w:sz w:val="32"/>
          <w:szCs w:val="32"/>
          <w:u w:val="single"/>
        </w:rPr>
        <w:t xml:space="preserve">       整</w:t>
      </w:r>
      <w:r>
        <w:rPr>
          <w:rFonts w:hint="eastAsia" w:ascii="仿宋" w:hAnsi="仿宋" w:eastAsia="仿宋" w:cs="仿宋"/>
          <w:sz w:val="32"/>
          <w:szCs w:val="32"/>
        </w:rPr>
        <w:t>暂由缴纳，若竞买成功自动计入其应当出资的所投金额。</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五、未竞得土地，本协议自动废止，因参加竞买活动所产生的费用由甲乙丙三方按约定的出资比例分摊。</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六、本协议经</w:t>
      </w:r>
      <w:r>
        <w:rPr>
          <w:rFonts w:hint="eastAsia" w:ascii="仿宋" w:hAnsi="仿宋" w:eastAsia="仿宋" w:cs="仿宋"/>
          <w:color w:val="FF0000"/>
          <w:sz w:val="32"/>
          <w:szCs w:val="32"/>
        </w:rPr>
        <w:t>甲、乙、丙三方</w:t>
      </w:r>
      <w:r>
        <w:rPr>
          <w:rFonts w:hint="eastAsia" w:ascii="仿宋" w:hAnsi="仿宋" w:eastAsia="仿宋" w:cs="仿宋"/>
          <w:sz w:val="32"/>
          <w:szCs w:val="32"/>
        </w:rPr>
        <w:t>签字盖章后生效。</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本协议（原件）由联合竞买人、资阳市政务服务和公共资源交易服务中心各执一份。</w:t>
      </w:r>
    </w:p>
    <w:p>
      <w:pPr>
        <w:spacing w:line="440" w:lineRule="exact"/>
        <w:ind w:firstLine="640" w:firstLineChars="200"/>
        <w:rPr>
          <w:rFonts w:ascii="仿宋" w:hAnsi="仿宋" w:eastAsia="仿宋" w:cs="仿宋"/>
          <w:color w:val="FF0000"/>
          <w:sz w:val="32"/>
          <w:szCs w:val="32"/>
        </w:rPr>
      </w:pPr>
      <w:r>
        <w:rPr>
          <w:rFonts w:hint="eastAsia" w:ascii="仿宋" w:hAnsi="仿宋" w:eastAsia="仿宋" w:cs="仿宋"/>
          <w:color w:val="FF0000"/>
          <w:sz w:val="32"/>
          <w:szCs w:val="32"/>
        </w:rPr>
        <w:t>甲方：             乙方：             丙方：</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法定代表人：      法定代表人：        法定代表人：</w:t>
      </w:r>
    </w:p>
    <w:p>
      <w:pPr>
        <w:spacing w:line="440" w:lineRule="exact"/>
        <w:ind w:firstLine="5072" w:firstLineChars="1585"/>
      </w:pPr>
      <w:r>
        <w:rPr>
          <w:rFonts w:hint="eastAsia" w:ascii="仿宋" w:hAnsi="仿宋" w:eastAsia="仿宋" w:cs="仿宋"/>
          <w:sz w:val="32"/>
          <w:szCs w:val="32"/>
        </w:rPr>
        <w:t>年    月    日</w:t>
      </w:r>
    </w:p>
    <w:p>
      <w:pPr>
        <w:spacing w:line="540" w:lineRule="exact"/>
      </w:pPr>
    </w:p>
    <w:p>
      <w:pPr>
        <w:pStyle w:val="6"/>
        <w:wordWrap w:val="0"/>
        <w:jc w:val="right"/>
        <w:rPr>
          <w:rFonts w:ascii="Times New Roman" w:hAnsi="Times New Roman" w:eastAsia="方正仿宋简体" w:cs="Times New Roman"/>
          <w:sz w:val="32"/>
          <w:szCs w:val="32"/>
        </w:rPr>
      </w:pPr>
      <w:r>
        <w:rPr>
          <w:rFonts w:ascii="方正仿宋_GBK" w:hAnsi="Times New Roman" w:eastAsia="方正仿宋简体" w:cs="Times New Roman"/>
          <w:sz w:val="32"/>
          <w:szCs w:val="32"/>
        </w:rPr>
        <w:t xml:space="preserve">电子监管号：         </w:t>
      </w:r>
    </w:p>
    <w:p>
      <w:pPr>
        <w:pStyle w:val="6"/>
        <w:outlineLvl w:val="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outlineLvl w:val="0"/>
        <w:rPr>
          <w:rFonts w:hint="eastAsia" w:ascii="Times New Roman" w:hAnsi="Times New Roman" w:eastAsia="方正仿宋简体" w:cs="Times New Roman"/>
          <w:sz w:val="32"/>
          <w:szCs w:val="32"/>
        </w:rPr>
      </w:pPr>
    </w:p>
    <w:p>
      <w:pPr>
        <w:pStyle w:val="6"/>
        <w:rPr>
          <w:rStyle w:val="41"/>
          <w:rFonts w:hint="default" w:ascii="Times New Roman" w:hAnsi="Times New Roman" w:eastAsia="方正仿宋简体"/>
        </w:rPr>
      </w:pPr>
      <w:r>
        <w:rPr>
          <w:rStyle w:val="41"/>
          <w:rFonts w:hint="default" w:ascii="Times New Roman" w:hAnsi="Times New Roman" w:eastAsia="方正仿宋简体" w:cs="Times New Roman"/>
          <w:sz w:val="32"/>
          <w:szCs w:val="32"/>
        </w:rPr>
        <w:t xml:space="preserve"> </w:t>
      </w:r>
    </w:p>
    <w:p>
      <w:pPr>
        <w:pStyle w:val="6"/>
        <w:jc w:val="center"/>
        <w:rPr>
          <w:rFonts w:ascii="方正小标宋_GBK" w:eastAsia="方正小标宋_GBK"/>
        </w:rPr>
      </w:pPr>
      <w:r>
        <w:rPr>
          <w:rFonts w:hint="eastAsia" w:ascii="方正小标宋_GBK" w:hAnsi="Times New Roman" w:eastAsia="方正小标宋_GBK" w:cs="Times New Roman"/>
          <w:sz w:val="48"/>
          <w:szCs w:val="48"/>
        </w:rPr>
        <w:t>国有建设用地使用权出让合同</w:t>
      </w:r>
    </w:p>
    <w:p>
      <w:pPr>
        <w:pStyle w:val="6"/>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hint="eastAsia"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hint="eastAsia" w:ascii="Times New Roman" w:hAnsi="Times New Roman" w:eastAsia="方正仿宋简体" w:cs="Times New Roman"/>
          <w:sz w:val="32"/>
          <w:szCs w:val="32"/>
          <w:lang w:val="en-US" w:eastAsia="zh-CN"/>
        </w:rPr>
      </w:pPr>
      <w:r>
        <w:rPr>
          <w:rFonts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lang w:val="en-US" w:eastAsia="zh-CN"/>
        </w:rPr>
        <w:t xml:space="preserve">  </w:t>
      </w:r>
    </w:p>
    <w:p>
      <w:pPr>
        <w:pStyle w:val="6"/>
        <w:rPr>
          <w:rFonts w:hint="eastAsia" w:ascii="Times New Roman" w:hAnsi="Times New Roman" w:eastAsia="方正仿宋简体" w:cs="Times New Roman"/>
          <w:sz w:val="32"/>
          <w:szCs w:val="32"/>
          <w:lang w:val="en-US" w:eastAsia="zh-CN"/>
        </w:rPr>
      </w:pPr>
    </w:p>
    <w:p>
      <w:pPr>
        <w:pStyle w:val="6"/>
        <w:rPr>
          <w:rFonts w:hint="eastAsia" w:ascii="Times New Roman" w:hAnsi="Times New Roman" w:eastAsia="方正仿宋简体" w:cs="Times New Roman"/>
          <w:sz w:val="32"/>
          <w:szCs w:val="32"/>
          <w:lang w:val="en-US" w:eastAsia="zh-CN"/>
        </w:rPr>
      </w:pPr>
    </w:p>
    <w:p>
      <w:pPr>
        <w:pStyle w:val="6"/>
        <w:rPr>
          <w:rFonts w:hint="eastAsia" w:ascii="Times New Roman" w:hAnsi="Times New Roman" w:eastAsia="方正仿宋简体" w:cs="Times New Roman"/>
          <w:sz w:val="32"/>
          <w:szCs w:val="32"/>
          <w:lang w:val="en-US" w:eastAsia="zh-CN"/>
        </w:rPr>
      </w:pPr>
    </w:p>
    <w:p>
      <w:pPr>
        <w:pStyle w:val="6"/>
        <w:rPr>
          <w:rFonts w:hint="eastAsia" w:ascii="Times New Roman" w:hAnsi="Times New Roman" w:eastAsia="方正仿宋简体" w:cs="Times New Roman"/>
          <w:sz w:val="32"/>
          <w:szCs w:val="32"/>
          <w:lang w:val="en-US" w:eastAsia="zh-CN"/>
        </w:rPr>
      </w:pPr>
    </w:p>
    <w:p>
      <w:pPr>
        <w:pStyle w:val="6"/>
        <w:rPr>
          <w:rFonts w:hint="default" w:ascii="Times New Roman" w:hAnsi="Times New Roman" w:eastAsia="方正仿宋简体" w:cs="Times New Roman"/>
          <w:sz w:val="32"/>
          <w:szCs w:val="32"/>
          <w:lang w:val="en-US" w:eastAsia="zh-CN"/>
        </w:rPr>
      </w:pPr>
    </w:p>
    <w:p>
      <w:pPr>
        <w:pStyle w:val="6"/>
        <w:rPr>
          <w:rFonts w:hint="default" w:ascii="Times New Roman" w:hAnsi="Times New Roman" w:eastAsia="方正仿宋简体" w:cs="Times New Roman"/>
          <w:sz w:val="32"/>
          <w:szCs w:val="32"/>
          <w:lang w:val="en-US" w:eastAsia="zh-CN"/>
        </w:rPr>
      </w:pP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50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50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3465" w:firstLineChars="1650"/>
        <w:rPr>
          <w:rFonts w:ascii="Times New Roman" w:hAnsi="Times New Roman" w:eastAsia="方正仿宋简体" w:cs="Times New Roman"/>
          <w:sz w:val="32"/>
          <w:szCs w:val="32"/>
        </w:rPr>
      </w:pPr>
      <w:r>
        <w:drawing>
          <wp:anchor distT="0" distB="0" distL="114300" distR="114300" simplePos="0" relativeHeight="251664384" behindDoc="0" locked="0" layoutInCell="1" allowOverlap="1">
            <wp:simplePos x="0" y="0"/>
            <wp:positionH relativeFrom="column">
              <wp:posOffset>4140200</wp:posOffset>
            </wp:positionH>
            <wp:positionV relativeFrom="paragraph">
              <wp:posOffset>137160</wp:posOffset>
            </wp:positionV>
            <wp:extent cx="630555" cy="819785"/>
            <wp:effectExtent l="0" t="0" r="9525" b="3175"/>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r:link="rId19"/>
                    <a:stretch>
                      <a:fillRect/>
                    </a:stretch>
                  </pic:blipFill>
                  <pic:spPr>
                    <a:xfrm>
                      <a:off x="0" y="0"/>
                      <a:ext cx="630555" cy="81978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685800</wp:posOffset>
            </wp:positionH>
            <wp:positionV relativeFrom="paragraph">
              <wp:posOffset>172720</wp:posOffset>
            </wp:positionV>
            <wp:extent cx="3873500" cy="810895"/>
            <wp:effectExtent l="0" t="0" r="12700" b="12065"/>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r:link="rId19"/>
                    <a:stretch>
                      <a:fillRect/>
                    </a:stretch>
                  </pic:blipFill>
                  <pic:spPr>
                    <a:xfrm>
                      <a:off x="0" y="0"/>
                      <a:ext cx="3873500" cy="810895"/>
                    </a:xfrm>
                    <a:prstGeom prst="rect">
                      <a:avLst/>
                    </a:prstGeom>
                    <a:noFill/>
                    <a:ln>
                      <a:noFill/>
                    </a:ln>
                  </pic:spPr>
                </pic:pic>
              </a:graphicData>
            </a:graphic>
          </wp:anchor>
        </w:drawing>
      </w:r>
      <w:r>
        <w:rPr>
          <w:rFonts w:ascii="Times New Roman" w:hAnsi="Times New Roman" w:eastAsia="方正仿宋简体" w:cs="Times New Roman"/>
          <w:sz w:val="32"/>
          <w:szCs w:val="32"/>
        </w:rPr>
        <w:t xml:space="preserve"> </w:t>
      </w:r>
    </w:p>
    <w:p>
      <w:pPr>
        <w:pStyle w:val="6"/>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5280" w:firstLineChars="165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5280" w:firstLineChars="1650"/>
        <w:rPr>
          <w:rFonts w:hint="eastAsia" w:ascii="Times New Roman" w:hAnsi="Times New Roman" w:eastAsia="方正仿宋简体" w:cs="Times New Roman"/>
          <w:sz w:val="32"/>
          <w:szCs w:val="32"/>
        </w:rPr>
      </w:pPr>
    </w:p>
    <w:p>
      <w:pPr>
        <w:pStyle w:val="6"/>
        <w:ind w:right="224" w:firstLine="5280" w:firstLineChars="1650"/>
        <w:rPr>
          <w:rFonts w:hint="eastAsia" w:ascii="Times New Roman" w:hAnsi="Times New Roman" w:eastAsia="方正仿宋简体" w:cs="Times New Roman"/>
          <w:sz w:val="32"/>
          <w:szCs w:val="32"/>
        </w:rPr>
      </w:pPr>
    </w:p>
    <w:p>
      <w:pPr>
        <w:pStyle w:val="6"/>
        <w:ind w:right="224" w:firstLine="5280" w:firstLineChars="1650"/>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 xml:space="preserve"> </w:t>
      </w:r>
      <w:r>
        <w:rPr>
          <w:rFonts w:ascii="方正仿宋_GBK" w:hAnsi="Times New Roman" w:eastAsia="方正仿宋简体" w:cs="Times New Roman"/>
          <w:sz w:val="32"/>
          <w:szCs w:val="32"/>
        </w:rPr>
        <w:t>合同编号：</w:t>
      </w: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r>
        <w:rPr>
          <w:rFonts w:hint="eastAsia" w:ascii="方正仿宋_GBK"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p>
    <w:p>
      <w:pPr>
        <w:pStyle w:val="15"/>
        <w:spacing w:before="0" w:beforeAutospacing="0" w:after="0" w:afterAutospacing="0" w:line="600" w:lineRule="exact"/>
        <w:jc w:val="center"/>
        <w:rPr>
          <w:rFonts w:hint="eastAsia" w:ascii="方正仿宋_GBK" w:eastAsia="方正仿宋简体"/>
          <w:sz w:val="32"/>
          <w:szCs w:val="32"/>
        </w:rPr>
      </w:pPr>
      <w:r>
        <w:rPr>
          <w:rFonts w:hint="eastAsia" w:ascii="方正仿宋_GBK" w:eastAsia="方正仿宋简体"/>
          <w:sz w:val="32"/>
          <w:szCs w:val="32"/>
        </w:rPr>
        <w:t xml:space="preserve"> </w:t>
      </w:r>
    </w:p>
    <w:p>
      <w:pPr>
        <w:pStyle w:val="15"/>
        <w:spacing w:before="0" w:beforeAutospacing="0" w:after="0" w:afterAutospacing="0" w:line="600" w:lineRule="exact"/>
        <w:jc w:val="center"/>
        <w:rPr>
          <w:rFonts w:hint="eastAsia" w:ascii="方正仿宋_GBK" w:eastAsia="方正仿宋简体"/>
          <w:sz w:val="32"/>
          <w:szCs w:val="32"/>
        </w:rPr>
      </w:pPr>
    </w:p>
    <w:p>
      <w:pPr>
        <w:pStyle w:val="15"/>
        <w:spacing w:before="0" w:beforeAutospacing="0" w:after="0" w:afterAutospacing="0" w:line="600" w:lineRule="exact"/>
        <w:jc w:val="center"/>
        <w:rPr>
          <w:rFonts w:hint="eastAsia" w:ascii="方正黑体_GBK" w:eastAsia="方正黑体_GBK"/>
          <w:sz w:val="32"/>
          <w:szCs w:val="32"/>
        </w:rPr>
      </w:pPr>
      <w:r>
        <w:rPr>
          <w:rFonts w:hint="eastAsia" w:ascii="方正黑体_GBK" w:hAnsi="方正仿宋_GBK" w:eastAsia="方正黑体_GBK" w:cs="方正仿宋_GBK"/>
          <w:sz w:val="32"/>
          <w:szCs w:val="32"/>
        </w:rPr>
        <w:t>国有建设用地使用权出让合同</w:t>
      </w:r>
    </w:p>
    <w:p>
      <w:pPr>
        <w:pStyle w:val="6"/>
        <w:spacing w:line="240" w:lineRule="exact"/>
        <w:jc w:val="center"/>
        <w:rPr>
          <w:rFonts w:hint="eastAsia"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hint="eastAsia" w:ascii="方正仿宋_GBK" w:eastAsia="方正仿宋简体"/>
          <w:sz w:val="32"/>
          <w:szCs w:val="32"/>
        </w:rPr>
        <w:t>本合同双方当事人：</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出让人：</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hint="eastAsia" w:ascii="方正仿宋_GBK"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5"/>
        <w:jc w:val="both"/>
        <w:rPr>
          <w:rFonts w:eastAsia="方正仿宋简体"/>
          <w:sz w:val="32"/>
          <w:szCs w:val="32"/>
        </w:rPr>
      </w:pPr>
      <w:r>
        <w:rPr>
          <w:rFonts w:hint="eastAsia" w:ascii="方正仿宋_GBK" w:eastAsia="方正仿宋简体"/>
          <w:sz w:val="32"/>
          <w:szCs w:val="32"/>
        </w:rPr>
        <w:t>受让人：</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softHyphen/>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6"/>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第一章 总  则</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15"/>
        <w:spacing w:before="0" w:beforeAutospacing="0" w:after="0" w:afterAutospacing="0" w:line="600" w:lineRule="exact"/>
        <w:ind w:firstLine="627" w:firstLineChars="196"/>
        <w:jc w:val="both"/>
        <w:rPr>
          <w:rFonts w:ascii="Times New Roman" w:hAnsi="Times New Roman" w:eastAsia="方正仿宋简体"/>
          <w:sz w:val="32"/>
          <w:szCs w:val="32"/>
        </w:rPr>
      </w:pPr>
      <w:r>
        <w:rPr>
          <w:rFonts w:ascii="Times New Roman" w:hAnsi="Times New Roman" w:eastAsia="方正仿宋简体"/>
          <w:sz w:val="32"/>
          <w:szCs w:val="32"/>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第二条  出让土地的所有权属中华人民共和国，出让人根据法律的授权出让国有建设用地使用权，地下资源、埋藏物不属于国有建设用地使用权出让范围。      </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第三条  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第二章 出让土地的交付与出让价款的缴纳</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第四条  本合同项下出让宗地编号为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，宗地总面积大写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平方米），其中出让宗地面积为大写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本合同项下的出让宗地坐落于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本合同项下出让宗地的平面界址为</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；出让宗地的平面界址图见附件1。</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本合同项下出让宗地的竖向界限应结合宗地周边路网高程在审查建筑方案时合理确定。</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u w:val="single"/>
        </w:rPr>
      </w:pPr>
      <w:r>
        <w:rPr>
          <w:rFonts w:ascii="Times New Roman" w:hAnsi="Times New Roman" w:eastAsia="方正仿宋简体"/>
          <w:sz w:val="32"/>
          <w:szCs w:val="32"/>
        </w:rPr>
        <w:t>出让宗地空间范围是以上述界址点所构成的垂直面和上、下界限高程平面封闭形成的空间范围。</w:t>
      </w:r>
    </w:p>
    <w:p>
      <w:pPr>
        <w:pStyle w:val="6"/>
        <w:spacing w:line="600" w:lineRule="exact"/>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第五条  本合同项下出让宗地的用途为 </w:t>
      </w:r>
      <w:r>
        <w:rPr>
          <w:rFonts w:ascii="Times New Roman" w:hAnsi="Times New Roman" w:eastAsia="方正仿宋简体" w:cs="Times New Roman"/>
          <w:sz w:val="32"/>
          <w:szCs w:val="32"/>
          <w:u w:val="single"/>
        </w:rPr>
        <w:t xml:space="preserve">         用地</w:t>
      </w:r>
      <w:r>
        <w:rPr>
          <w:rFonts w:ascii="Times New Roman" w:hAnsi="Times New Roman" w:eastAsia="方正仿宋简体" w:cs="Times New Roman"/>
          <w:sz w:val="32"/>
          <w:szCs w:val="32"/>
        </w:rPr>
        <w:t>。</w:t>
      </w:r>
    </w:p>
    <w:p>
      <w:pPr>
        <w:spacing w:line="600" w:lineRule="exact"/>
        <w:ind w:firstLine="640" w:firstLineChars="200"/>
        <w:rPr>
          <w:rFonts w:hint="eastAsia" w:eastAsia="方正仿宋简体"/>
          <w:sz w:val="32"/>
          <w:szCs w:val="32"/>
        </w:rPr>
      </w:pPr>
      <w:r>
        <w:rPr>
          <w:rFonts w:eastAsia="方正仿宋简体"/>
          <w:sz w:val="32"/>
          <w:szCs w:val="32"/>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年</w:t>
      </w:r>
    </w:p>
    <w:p>
      <w:pPr>
        <w:spacing w:line="600" w:lineRule="exact"/>
        <w:rPr>
          <w:rFonts w:eastAsia="方正仿宋简体"/>
          <w:sz w:val="32"/>
          <w:szCs w:val="32"/>
        </w:rPr>
      </w:pP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日前将出让宗地交付给受让人。</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出让人同意在交付土地时该宗地应达到本条第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项规定的土地条件：</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（一）场地平整达到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周围基础设施达到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（二）现状土地条件</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第七条  本合同项下的国有建设用地使用权出让年期为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年，按本合同第六条约定的交付土地之日起算。</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第八条  本合同项下宗地的地表国有建设用地使用权出让价款为人民币大写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 （小写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w:t>
      </w:r>
    </w:p>
    <w:p>
      <w:pPr>
        <w:pStyle w:val="15"/>
        <w:spacing w:before="0" w:beforeAutospacing="0" w:after="0" w:afterAutospacing="0" w:line="600" w:lineRule="exact"/>
        <w:ind w:firstLine="640" w:firstLineChars="200"/>
        <w:rPr>
          <w:rFonts w:hint="eastAsia" w:ascii="Times New Roman" w:hAnsi="Times New Roman" w:eastAsia="方正仿宋简体"/>
          <w:sz w:val="32"/>
          <w:szCs w:val="32"/>
        </w:rPr>
      </w:pPr>
      <w:r>
        <w:rPr>
          <w:rFonts w:ascii="Times New Roman" w:hAnsi="Times New Roman" w:eastAsia="方正仿宋简体"/>
          <w:sz w:val="32"/>
          <w:szCs w:val="32"/>
        </w:rPr>
        <w:t>第九条  本合同项下宗地的定金为人民币大写</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（小写</w:t>
      </w:r>
    </w:p>
    <w:p>
      <w:pPr>
        <w:pStyle w:val="15"/>
        <w:spacing w:before="0" w:beforeAutospacing="0" w:after="0" w:afterAutospacing="0" w:line="600" w:lineRule="exact"/>
        <w:rPr>
          <w:rFonts w:ascii="Times New Roman" w:hAnsi="Times New Roman" w:eastAsia="方正仿宋简体"/>
          <w:sz w:val="32"/>
          <w:szCs w:val="32"/>
        </w:rPr>
      </w:pP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元），定金抵作首期国有建设用地使用权出让价款。</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第十条  受让人同意按照本条第一款第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项的规定向出让人支付地表国有建设用地使用权出让价款：</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（一）本合同签订之日起</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日内，一次性付清国有建设用地使用权出让价款；</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（二）按以下时间和金额分</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期向出让人支付地表国有建设用地使用权出让价款。</w:t>
      </w:r>
    </w:p>
    <w:p>
      <w:pPr>
        <w:pStyle w:val="15"/>
        <w:spacing w:before="0" w:beforeAutospacing="0" w:after="0" w:afterAutospacing="0" w:line="600" w:lineRule="exact"/>
        <w:ind w:firstLine="630"/>
        <w:jc w:val="both"/>
        <w:rPr>
          <w:rFonts w:ascii="Times New Roman" w:hAnsi="Times New Roman" w:eastAsia="方正仿宋简体"/>
          <w:sz w:val="32"/>
          <w:szCs w:val="32"/>
        </w:rPr>
      </w:pPr>
      <w:r>
        <w:rPr>
          <w:rFonts w:ascii="Times New Roman" w:hAnsi="Times New Roman" w:eastAsia="方正仿宋简体"/>
          <w:sz w:val="32"/>
          <w:szCs w:val="32"/>
        </w:rPr>
        <w:t xml:space="preserve">第一期  人民币大写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万元（小写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元），付款时间：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日之前。 </w:t>
      </w:r>
    </w:p>
    <w:p>
      <w:pPr>
        <w:pStyle w:val="6"/>
        <w:spacing w:line="600" w:lineRule="exact"/>
        <w:ind w:firstLine="63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第二期  人民币大写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万元（小写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元），付款时间：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日之前。    </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第十一条  受让人应在按本合同约定付清本宗地全部国有建设用地使用权出让价款（含延迟缴纳国有建设用地使用权出让价款）及相关税费后，持交地确认书、本合同和国有建设用地使用权出让价款缴纳凭证等相关证明材料，申请出让国有建设用地使用权登记。</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第三章  土地开发建设与利用</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ind w:firstLine="640" w:firstLineChars="20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万元），投资强度不低于每平方米人民币大写</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p>
    <w:p>
      <w:pPr>
        <w:pStyle w:val="6"/>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元）。本合同项下宗地建设项目的固定资产总投资包括建筑物、构筑物及其附属设施、设备投资和出让价款等。</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第十三条  受让人在本合同项下宗地范围内新建建筑物、构筑物及其附属设施的，应符合市（县）政府规划管理部门确定的出让宗地规划条件（见附件3）。其中：</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主体建筑物性质</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附属建筑物性质</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建筑总面积：</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建筑容积率：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建筑密度：</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绿地率：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建筑限高：</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其他土地利用要求按</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6"/>
        <w:spacing w:line="600" w:lineRule="exact"/>
        <w:ind w:firstLine="645"/>
        <w:jc w:val="lef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第十四条  受让人同意本合同项下宗地用于工业项目建设，根据规划部门确定的规划设计条件，</w:t>
      </w:r>
      <w:r>
        <w:rPr>
          <w:rFonts w:ascii="Times New Roman" w:hAnsi="Times New Roman" w:eastAsia="方正仿宋简体" w:cs="Times New Roman"/>
          <w:spacing w:val="2"/>
          <w:sz w:val="32"/>
          <w:szCs w:val="32"/>
        </w:rPr>
        <w:t>本合同受让宗地范围内用于企业内部行政办公及生活服务设施的占地面积不超过受让宗地面积</w:t>
      </w:r>
      <w:r>
        <w:rPr>
          <w:rFonts w:ascii="Times New Roman" w:hAnsi="Times New Roman" w:eastAsia="方正仿宋简体" w:cs="Times New Roman"/>
          <w:sz w:val="32"/>
          <w:szCs w:val="32"/>
        </w:rPr>
        <w:t>的</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％，即不超过</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平方米，建筑面积不超过</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平方米。受让人同意不在受让宗地范围内建造成套住宅、专家楼、宾馆、招待所和培训中心等非生产性设施；</w:t>
      </w:r>
    </w:p>
    <w:p>
      <w:pPr>
        <w:pStyle w:val="6"/>
        <w:spacing w:line="60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第十五条  受让人同意本合同项下宗地建设项目在</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p>
    <w:p>
      <w:pPr>
        <w:pStyle w:val="6"/>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pStyle w:val="6"/>
        <w:spacing w:line="600" w:lineRule="exact"/>
        <w:ind w:firstLine="645"/>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受让人不能按期开工、竣工的，按《闲置土地处置办法》的相关规定办理</w:t>
      </w:r>
      <w:r>
        <w:rPr>
          <w:rFonts w:ascii="Times New Roman" w:hAnsi="Times New Roman" w:eastAsia="方正仿宋简体" w:cs="Times New Roman"/>
          <w:sz w:val="32"/>
          <w:szCs w:val="32"/>
        </w:rPr>
        <w:t>。</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第十六条  受让人在本合同项下宗地内进行建设时，有关用水、用气、污水及其他设施与宗地外主管线、用电变电站接口和引入工程，应按有关规定办理。</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u w:val="single"/>
        </w:rPr>
        <w:t>（一）</w:t>
      </w:r>
      <w:r>
        <w:rPr>
          <w:rFonts w:ascii="Times New Roman" w:hAnsi="Times New Roman" w:eastAsia="方正仿宋简体" w:cs="Times New Roman"/>
          <w:sz w:val="32"/>
          <w:szCs w:val="32"/>
        </w:rPr>
        <w:t>项规定办理：</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（一）由出让人有偿收回建设用地使用权；</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第四章  国有建设用地使用权转让、出租、抵押</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第二十一条  国有建设用地使用权的转让、出租及抵押合同，不得违背国家法律、法规规定和本合同约定。</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本合同项下的全部或部分国有建设用地使用权出租后，本合同和土地登记文件中载明的权利、义务仍由受让人承担。</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第二十三条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第五章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期限届满   </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住宅建设用地使用权期限届满的，自动续期。</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出让人同意续期的，土地使用者应当依法办理出让、租赁等有偿用地手续，重新签订出让、租赁等土地有偿使用合同，支付土地出让价款、租金等土地有偿使用费。</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u w:val="single"/>
        </w:rPr>
        <w:t>（一）</w:t>
      </w:r>
      <w:r>
        <w:rPr>
          <w:rFonts w:ascii="Times New Roman" w:hAnsi="Times New Roman" w:eastAsia="方正仿宋简体"/>
          <w:sz w:val="32"/>
          <w:szCs w:val="32"/>
        </w:rPr>
        <w:t>项约定履行：</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（一）由出让人收回地上建筑物、构筑物及其附属设施，并根据收回时地上建筑物、构筑物及其附属设施的残余价值，给予土地使用者相应补偿；</w:t>
      </w:r>
    </w:p>
    <w:p>
      <w:pPr>
        <w:pStyle w:val="15"/>
        <w:spacing w:before="0" w:beforeAutospacing="0" w:after="0" w:afterAutospacing="0" w:line="600" w:lineRule="exact"/>
        <w:ind w:firstLine="640" w:firstLineChars="200"/>
        <w:jc w:val="both"/>
        <w:rPr>
          <w:rFonts w:ascii="Times New Roman" w:hAnsi="Times New Roman" w:eastAsia="方正仿宋简体"/>
          <w:kern w:val="0"/>
          <w:sz w:val="32"/>
          <w:szCs w:val="32"/>
        </w:rPr>
      </w:pPr>
      <w:r>
        <w:rPr>
          <w:rFonts w:ascii="Times New Roman" w:hAnsi="Times New Roman" w:eastAsia="方正仿宋简体"/>
          <w:sz w:val="32"/>
          <w:szCs w:val="32"/>
        </w:rPr>
        <w:t>（二）由出让人无偿收回地上建筑物、构筑物及其附属设施。</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第六章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不可抗力</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第七章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违约责任</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15"/>
        <w:spacing w:before="0" w:beforeAutospacing="0" w:after="0" w:afterAutospacing="0" w:line="600" w:lineRule="exact"/>
        <w:ind w:firstLine="645"/>
        <w:jc w:val="both"/>
        <w:rPr>
          <w:rFonts w:ascii="Times New Roman" w:hAnsi="Times New Roman" w:eastAsia="方正仿宋简体"/>
          <w:sz w:val="32"/>
          <w:szCs w:val="32"/>
          <w:u w:val="single"/>
        </w:rPr>
      </w:pPr>
      <w:r>
        <w:rPr>
          <w:rFonts w:ascii="Times New Roman" w:hAnsi="Times New Roman" w:eastAsia="方正仿宋简体"/>
          <w:sz w:val="32"/>
          <w:szCs w:val="32"/>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rPr>
        <w:t>每日按迟延支付款项</w:t>
      </w:r>
      <w:r>
        <w:rPr>
          <w:rFonts w:ascii="Times New Roman" w:hAnsi="Times New Roman" w:eastAsia="方正仿宋简体"/>
          <w:sz w:val="32"/>
          <w:szCs w:val="32"/>
        </w:rPr>
        <w:t>的</w:t>
      </w:r>
      <w:r>
        <w:rPr>
          <w:rFonts w:ascii="Times New Roman" w:hAnsi="Times New Roman" w:eastAsia="方正仿宋简体"/>
          <w:sz w:val="32"/>
          <w:szCs w:val="32"/>
          <w:u w:val="single"/>
        </w:rPr>
        <w:t xml:space="preserve">1 </w:t>
      </w:r>
      <w:r>
        <w:rPr>
          <w:rFonts w:ascii="Times New Roman" w:hAnsi="Times New Roman" w:eastAsia="方正仿宋简体"/>
          <w:sz w:val="32"/>
          <w:szCs w:val="32"/>
        </w:rPr>
        <w:t>‰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（一）受让人在本合同约定的开工建设日期届满一年前不少于60日向出让人提出申请的，出让人在扣除定金后退还受让人已支付的国有建设用地使用权出让价款；</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5"/>
        <w:spacing w:before="0" w:beforeAutospacing="0" w:after="0" w:afterAutospacing="0" w:line="600" w:lineRule="exact"/>
        <w:ind w:firstLine="645"/>
        <w:jc w:val="both"/>
        <w:rPr>
          <w:rFonts w:ascii="Times New Roman" w:hAnsi="Times New Roman" w:eastAsia="方正仿宋简体"/>
          <w:kern w:val="0"/>
          <w:sz w:val="32"/>
          <w:szCs w:val="32"/>
        </w:rPr>
      </w:pPr>
      <w:r>
        <w:rPr>
          <w:rFonts w:ascii="Times New Roman" w:hAnsi="Times New Roman" w:eastAsia="方正仿宋简体"/>
          <w:sz w:val="32"/>
          <w:szCs w:val="32"/>
        </w:rPr>
        <w:t>第三十一条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第三十二条  受让人未能按照本合同约定日期或同意延建所另行约定日期开工建设的按照闲置土地管理办法相关规定办理；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受让人未能按照本合同约定日期或同意延建所另行约定日期竣工的按照闲置土地管理办法相关规定办理。</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‰的违约金，并自行拆除相应的绿化和建筑设施。</w:t>
      </w:r>
    </w:p>
    <w:p>
      <w:pPr>
        <w:spacing w:line="600" w:lineRule="exact"/>
        <w:ind w:firstLine="640" w:firstLineChars="200"/>
        <w:rPr>
          <w:rFonts w:eastAsia="方正仿宋简体"/>
          <w:sz w:val="32"/>
          <w:szCs w:val="32"/>
        </w:rPr>
      </w:pPr>
      <w:r>
        <w:rPr>
          <w:rFonts w:eastAsia="方正仿宋简体"/>
          <w:sz w:val="32"/>
          <w:szCs w:val="32"/>
        </w:rPr>
        <w:t>第三十六条   若因受让人未按照《国有建设用地使用权出让合同》约定期限缴清全部国有建设用地使用权出让价款（含延迟缴纳国有建设用地使用权出让价款违约金</w:t>
      </w:r>
      <w:r>
        <w:rPr>
          <w:rFonts w:hint="eastAsia" w:eastAsia="方正仿宋简体"/>
          <w:sz w:val="32"/>
          <w:szCs w:val="32"/>
        </w:rPr>
        <w:t xml:space="preserve"> </w:t>
      </w:r>
      <w:r>
        <w:rPr>
          <w:rFonts w:eastAsia="方正仿宋简体"/>
          <w:sz w:val="32"/>
          <w:szCs w:val="32"/>
        </w:rPr>
        <w:t>），或因受让人未按约定时限提出交地申请的，出让人不承担未按约定时间交地的违约责任。受让人仍需按出让合同约定的开竣工时间执行，并承担一切责任。</w:t>
      </w:r>
    </w:p>
    <w:p>
      <w:pPr>
        <w:pStyle w:val="15"/>
        <w:spacing w:before="0" w:beforeAutospacing="0" w:after="0" w:afterAutospacing="0" w:line="600" w:lineRule="exact"/>
        <w:ind w:firstLine="645"/>
        <w:jc w:val="both"/>
        <w:rPr>
          <w:rFonts w:hint="eastAsia" w:ascii="Times New Roman" w:hAnsi="Times New Roman" w:eastAsia="方正仿宋简体"/>
          <w:sz w:val="32"/>
          <w:szCs w:val="32"/>
        </w:rPr>
      </w:pPr>
      <w:r>
        <w:rPr>
          <w:rFonts w:ascii="Times New Roman" w:hAnsi="Times New Roman" w:eastAsia="方正仿宋简体"/>
          <w:sz w:val="32"/>
          <w:szCs w:val="32"/>
        </w:rPr>
        <w:t xml:space="preserve">第三十七条  </w:t>
      </w:r>
      <w:r>
        <w:rPr>
          <w:rFonts w:hint="eastAsia" w:ascii="Times New Roman" w:hAnsi="Times New Roman" w:eastAsia="方正仿宋简体"/>
          <w:sz w:val="32"/>
          <w:szCs w:val="32"/>
        </w:rPr>
        <w:t>因政府、政府有关部门的原因导致出让人未能按期交付土地或交付的土地未能达到本合同约定的土地条件或单方改变土地使用条件的，受让人不追究违约责任，土地使用年期自实际交付土地之日起算，开竣工时间按实际交付土地之日起顺延。</w:t>
      </w:r>
    </w:p>
    <w:p>
      <w:pPr>
        <w:pStyle w:val="6"/>
        <w:spacing w:line="600" w:lineRule="exact"/>
        <w:ind w:firstLine="645"/>
        <w:rPr>
          <w:rFonts w:hint="eastAsia" w:ascii="Times New Roman" w:hAnsi="Times New Roman" w:eastAsia="方正仿宋简体" w:cs="Times New Roman"/>
          <w:sz w:val="32"/>
          <w:szCs w:val="32"/>
        </w:rPr>
      </w:pPr>
      <w:r>
        <w:rPr>
          <w:rFonts w:hint="eastAsia" w:ascii="Times New Roman" w:hAnsi="Times New Roman" w:eastAsia="方正仿宋简体"/>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第八章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适用法律及争议解决</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第三十八条  本合同订立、效力、解释、履行及争议的解决，适用中华人民共和国法律。</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第三十九条  因履行本合同发生争议，由争议双方协商解决，协商不成的，按本条第</w:t>
      </w:r>
      <w:r>
        <w:rPr>
          <w:rFonts w:ascii="Times New Roman" w:hAnsi="Times New Roman" w:eastAsia="方正仿宋简体"/>
          <w:sz w:val="32"/>
          <w:szCs w:val="32"/>
          <w:u w:val="single"/>
        </w:rPr>
        <w:t>（二）</w:t>
      </w:r>
      <w:r>
        <w:rPr>
          <w:rFonts w:ascii="Times New Roman" w:hAnsi="Times New Roman" w:eastAsia="方正仿宋简体"/>
          <w:sz w:val="32"/>
          <w:szCs w:val="32"/>
        </w:rPr>
        <w:t>项约定的方式解决：</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（一）提交</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仲裁委员会仲裁；</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 xml:space="preserve">（二）依法向人民法院起诉。   </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第九章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附</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则</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第四十条  本合同项下宗地出让方案业经</w:t>
      </w:r>
      <w:r>
        <w:rPr>
          <w:rFonts w:ascii="Times New Roman" w:hAnsi="Times New Roman" w:eastAsia="方正仿宋简体" w:cs="Times New Roman"/>
          <w:sz w:val="32"/>
          <w:szCs w:val="32"/>
          <w:u w:val="single"/>
        </w:rPr>
        <w:t>资阳市</w:t>
      </w:r>
      <w:r>
        <w:rPr>
          <w:rFonts w:ascii="Times New Roman" w:hAnsi="Times New Roman" w:eastAsia="方正仿宋简体" w:cs="Times New Roman"/>
          <w:sz w:val="32"/>
          <w:szCs w:val="32"/>
        </w:rPr>
        <w:t>人民政府批准，本合同自双方签订之日起生效。</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第四十二条  本合同和附件共</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页整，以中文书写为准。</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第四十三条  本合同的价款、金额、面积等项应当同时以大、小写表示，大小写数额应当一致，不一致的，以大写为准。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第四十四条  本合同未尽事宜，可由双方约定后作为合同附件。</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第四十五条  本合同一式</w:t>
      </w:r>
      <w:r>
        <w:rPr>
          <w:rFonts w:ascii="Times New Roman" w:hAnsi="Times New Roman" w:eastAsia="方正仿宋简体" w:cs="Times New Roman"/>
          <w:sz w:val="32"/>
          <w:szCs w:val="32"/>
          <w:u w:val="single"/>
        </w:rPr>
        <w:t>肆</w:t>
      </w:r>
      <w:r>
        <w:rPr>
          <w:rFonts w:ascii="Times New Roman" w:hAnsi="Times New Roman" w:eastAsia="方正仿宋简体" w:cs="Times New Roman"/>
          <w:sz w:val="32"/>
          <w:szCs w:val="32"/>
        </w:rPr>
        <w:t>份，出让人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份，受让人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份，具有同等法律效力。</w:t>
      </w:r>
    </w:p>
    <w:p>
      <w:pPr>
        <w:pStyle w:val="15"/>
        <w:spacing w:before="0" w:beforeAutospacing="0" w:after="0" w:afterAutospacing="0" w:line="600" w:lineRule="exact"/>
        <w:jc w:val="center"/>
        <w:rPr>
          <w:rFonts w:ascii="Times New Roman" w:hAnsi="Times New Roman" w:eastAsia="方正仿宋简体"/>
          <w:sz w:val="44"/>
          <w:szCs w:val="44"/>
        </w:rPr>
      </w:pPr>
      <w:r>
        <w:rPr>
          <w:rFonts w:ascii="Times New Roman" w:hAnsi="Times New Roman" w:eastAsia="方正仿宋简体"/>
          <w:sz w:val="44"/>
          <w:szCs w:val="44"/>
        </w:rPr>
        <w:t>补充条款</w:t>
      </w:r>
    </w:p>
    <w:p>
      <w:pPr>
        <w:spacing w:line="600" w:lineRule="exact"/>
        <w:ind w:firstLine="640" w:firstLineChars="200"/>
        <w:rPr>
          <w:rFonts w:eastAsia="方正仿宋简体"/>
          <w:sz w:val="32"/>
          <w:szCs w:val="32"/>
        </w:rPr>
      </w:pPr>
      <w:r>
        <w:rPr>
          <w:rFonts w:eastAsia="方正仿宋简体"/>
          <w:sz w:val="32"/>
          <w:szCs w:val="32"/>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rPr>
      </w:pPr>
      <w:r>
        <w:rPr>
          <w:rFonts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rPr>
      </w:pPr>
      <w:r>
        <w:rPr>
          <w:rFonts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rPr>
      </w:pPr>
      <w:r>
        <w:rPr>
          <w:rFonts w:eastAsia="方正仿宋简体"/>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rPr>
      </w:pPr>
      <w:r>
        <w:rPr>
          <w:rFonts w:eastAsia="方正仿宋简体"/>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rPr>
      </w:pPr>
      <w:r>
        <w:rPr>
          <w:rFonts w:eastAsia="方正仿宋简体"/>
          <w:sz w:val="32"/>
          <w:szCs w:val="32"/>
        </w:rPr>
        <w:t>六、该地块出让涉及的出让契税等相关税费，由受让人另行缴纳并到税务机关办理纳税手续。</w:t>
      </w:r>
    </w:p>
    <w:p>
      <w:pPr>
        <w:spacing w:line="600" w:lineRule="exact"/>
        <w:ind w:firstLine="640" w:firstLineChars="200"/>
        <w:rPr>
          <w:rFonts w:eastAsia="方正仿宋简体"/>
          <w:sz w:val="32"/>
          <w:szCs w:val="32"/>
        </w:rPr>
      </w:pPr>
      <w:r>
        <w:rPr>
          <w:rFonts w:eastAsia="方正仿宋简体"/>
          <w:sz w:val="32"/>
          <w:szCs w:val="32"/>
        </w:rPr>
        <w:t>七、国有建设用地使用权出让合同（示范文本）部分条款释义详见附件4。</w:t>
      </w:r>
    </w:p>
    <w:p>
      <w:pPr>
        <w:spacing w:line="600" w:lineRule="exact"/>
        <w:ind w:firstLine="640" w:firstLineChars="200"/>
        <w:rPr>
          <w:rFonts w:eastAsia="方正仿宋简体"/>
          <w:sz w:val="32"/>
          <w:szCs w:val="32"/>
        </w:rPr>
      </w:pPr>
      <w:r>
        <w:rPr>
          <w:rFonts w:eastAsia="方正仿宋简体"/>
          <w:sz w:val="32"/>
          <w:szCs w:val="32"/>
        </w:rPr>
        <w:t>八、受让人须设立《建设项目用地信息公示牌》（详见附件5）方可申请交地。</w:t>
      </w:r>
    </w:p>
    <w:p>
      <w:pPr>
        <w:spacing w:line="600" w:lineRule="exact"/>
        <w:ind w:firstLine="640" w:firstLineChars="200"/>
        <w:rPr>
          <w:rFonts w:eastAsia="方正仿宋简体"/>
          <w:sz w:val="32"/>
          <w:szCs w:val="32"/>
        </w:rPr>
      </w:pPr>
      <w:r>
        <w:rPr>
          <w:rFonts w:eastAsia="方正仿宋简体"/>
          <w:sz w:val="32"/>
          <w:szCs w:val="32"/>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rPr>
      </w:pPr>
      <w:r>
        <w:rPr>
          <w:rFonts w:eastAsia="方正仿宋简体"/>
          <w:sz w:val="32"/>
          <w:szCs w:val="32"/>
        </w:rPr>
        <w:t>十、合同价款缴费方式：缴费人可通过四川省电子税务局或到资阳市临空经济区政务服务中心税务窗口缴纳。</w:t>
      </w:r>
    </w:p>
    <w:p>
      <w:pPr>
        <w:pStyle w:val="6"/>
        <w:spacing w:line="600" w:lineRule="exact"/>
        <w:ind w:left="160" w:leftChars="76" w:firstLine="483" w:firstLineChars="151"/>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出让人（章）：               受让人（章）：</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法定代表人（委托代理人）    法定代表人(委托代理人)：</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（签字）：                  （签字）：</w:t>
      </w:r>
    </w:p>
    <w:p>
      <w:pPr>
        <w:pStyle w:val="6"/>
        <w:spacing w:line="600" w:lineRule="exact"/>
        <w:rPr>
          <w:rFonts w:ascii="Times New Roman" w:hAnsi="Times New Roman" w:eastAsia="方正仿宋简体" w:cs="Times New Roman"/>
          <w:sz w:val="32"/>
          <w:szCs w:val="32"/>
        </w:rPr>
      </w:pPr>
      <w:r>
        <w:drawing>
          <wp:anchor distT="0" distB="0" distL="114300" distR="114300" simplePos="0" relativeHeight="251660288" behindDoc="0" locked="0" layoutInCell="1" allowOverlap="1">
            <wp:simplePos x="0" y="0"/>
            <wp:positionH relativeFrom="column">
              <wp:posOffset>4343400</wp:posOffset>
            </wp:positionH>
            <wp:positionV relativeFrom="paragraph">
              <wp:posOffset>83820</wp:posOffset>
            </wp:positionV>
            <wp:extent cx="5252720" cy="4944110"/>
            <wp:effectExtent l="0" t="0" r="5080" b="0"/>
            <wp:wrapNone/>
            <wp:docPr id="1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0"/>
                    <pic:cNvPicPr>
                      <a:picLocks noChangeAspect="1"/>
                    </pic:cNvPicPr>
                  </pic:nvPicPr>
                  <pic:blipFill>
                    <a:blip r:embed="rId21" r:link="rId22"/>
                    <a:stretch>
                      <a:fillRect/>
                    </a:stretch>
                  </pic:blipFill>
                  <pic:spPr>
                    <a:xfrm>
                      <a:off x="0" y="0"/>
                      <a:ext cx="5252720" cy="4944110"/>
                    </a:xfrm>
                    <a:prstGeom prst="rect">
                      <a:avLst/>
                    </a:prstGeom>
                    <a:noFill/>
                    <a:ln>
                      <a:noFill/>
                    </a:ln>
                  </pic:spPr>
                </pic:pic>
              </a:graphicData>
            </a:graphic>
          </wp:anchor>
        </w:drawing>
      </w: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right="640" w:firstLine="645"/>
        <w:jc w:val="center"/>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日</w:t>
      </w:r>
    </w:p>
    <w:p>
      <w:pPr>
        <w:rPr>
          <w:rFonts w:eastAsia="方正仿宋简体"/>
          <w:szCs w:val="21"/>
        </w:rPr>
      </w:pPr>
      <w:r>
        <w:rPr>
          <w:rFonts w:eastAsia="方正仿宋简体"/>
        </w:rPr>
        <w:t xml:space="preserve"> </w:t>
      </w:r>
    </w:p>
    <w:p>
      <w:pPr>
        <w:pStyle w:val="22"/>
        <w:ind w:firstLine="0" w:firstLineChars="0"/>
        <w:rPr>
          <w:rFonts w:ascii="Times New Roman" w:hAnsi="Times New Roman" w:eastAsia="方正仿宋简体" w:cs="Times New Roman"/>
        </w:rPr>
      </w:pPr>
      <w:r>
        <w:rPr>
          <w:rFonts w:ascii="Times New Roman" w:hAnsi="Times New Roman" w:eastAsia="方正仿宋简体" w:cs="Times New Roman"/>
        </w:rPr>
        <w:t xml:space="preserve"> </w:t>
      </w:r>
    </w:p>
    <w:p>
      <w:pPr>
        <w:rPr>
          <w:rFonts w:eastAsia="方正黑体_GBK"/>
          <w:sz w:val="32"/>
          <w:szCs w:val="32"/>
        </w:rPr>
      </w:pPr>
      <w:r>
        <w:rPr>
          <w:rFonts w:eastAsia="方正仿宋简体"/>
          <w:sz w:val="32"/>
          <w:szCs w:val="32"/>
        </w:rPr>
        <w:br w:type="page"/>
      </w:r>
      <w:r>
        <w:rPr>
          <w:rFonts w:ascii="方正黑体_GBK" w:eastAsia="方正黑体_GBK"/>
          <w:sz w:val="32"/>
          <w:szCs w:val="32"/>
        </w:rPr>
        <w:t>附件</w:t>
      </w:r>
      <w:r>
        <w:rPr>
          <w:rFonts w:eastAsia="方正黑体_GBK"/>
          <w:sz w:val="32"/>
          <w:szCs w:val="32"/>
        </w:rPr>
        <w:t>1</w:t>
      </w:r>
    </w:p>
    <w:p>
      <w:pPr>
        <w:jc w:val="center"/>
        <w:rPr>
          <w:rFonts w:ascii="方正小标宋_GBK" w:eastAsia="方正小标宋_GBK"/>
          <w:sz w:val="44"/>
          <w:szCs w:val="44"/>
        </w:rPr>
      </w:pPr>
      <w:r>
        <w:rPr>
          <w:rFonts w:hint="eastAsia" w:ascii="方正小标宋_GBK" w:eastAsia="方正小标宋_GBK"/>
          <w:sz w:val="44"/>
          <w:szCs w:val="44"/>
        </w:rPr>
        <w:t>出让宗地平面界址图</w:t>
      </w:r>
    </w:p>
    <w:p>
      <w:pPr>
        <w:jc w:val="center"/>
        <w:rPr>
          <w:rFonts w:hint="eastAsia"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r>
        <w:rPr>
          <w:rFonts w:ascii="方正仿宋_GBK" w:eastAsia="方正仿宋简体"/>
          <w:sz w:val="32"/>
          <w:szCs w:val="32"/>
        </w:rPr>
        <w:t>北</w:t>
      </w:r>
      <w:r>
        <w:fldChar w:fldCharType="begin"/>
      </w:r>
      <w:r>
        <w:instrText xml:space="preserve"> INCLUDEPICTURE "../../../Backup/Documents/WeChat%20Files/wxid_6609146091214/FileStorage/File/.deepinwine/Deepin-WeChat/dosdevices/c:/users/pc1/My%20Documents/WeChat%20Files/wxid_7t1ae2cmme6j22/FileStorage/File/2022-12/" \* MERGEFORMAT </w:instrText>
      </w:r>
      <w:r>
        <w:fldChar w:fldCharType="separate"/>
      </w:r>
      <w:r>
        <w:drawing>
          <wp:inline distT="0" distB="0" distL="114300" distR="114300">
            <wp:extent cx="5257165" cy="76200"/>
            <wp:effectExtent l="0" t="0" r="0" b="0"/>
            <wp:docPr id="10" name="图片 9"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wps20"/>
                    <pic:cNvPicPr>
                      <a:picLocks noChangeAspect="1"/>
                    </pic:cNvPicPr>
                  </pic:nvPicPr>
                  <pic:blipFill>
                    <a:blip r:embed="rId23"/>
                    <a:stretch>
                      <a:fillRect/>
                    </a:stretch>
                  </pic:blipFill>
                  <pic:spPr>
                    <a:xfrm>
                      <a:off x="0" y="0"/>
                      <a:ext cx="5257165" cy="76200"/>
                    </a:xfrm>
                    <a:prstGeom prst="rect">
                      <a:avLst/>
                    </a:prstGeom>
                    <a:noFill/>
                    <a:ln>
                      <a:noFill/>
                    </a:ln>
                  </pic:spPr>
                </pic:pic>
              </a:graphicData>
            </a:graphic>
          </wp:inline>
        </w:drawing>
      </w:r>
      <w:r>
        <w:fldChar w:fldCharType="end"/>
      </w:r>
    </w:p>
    <w:p>
      <w:pP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pStyle w:val="22"/>
        <w:ind w:firstLine="210"/>
      </w:pPr>
      <w: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w:t>
      </w:r>
      <w:r>
        <w:rPr>
          <w:rFonts w:eastAsia="方正仿宋简体"/>
          <w:sz w:val="32"/>
          <w:szCs w:val="32"/>
          <w:u w:val="single"/>
        </w:rPr>
        <w:t xml:space="preserve">               </w:t>
      </w:r>
    </w:p>
    <w:p>
      <w:pPr>
        <w:jc w:val="left"/>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jc w:val="left"/>
        <w:rPr>
          <w:rFonts w:hint="eastAsia"/>
        </w:rPr>
      </w:pPr>
      <w:r>
        <w:fldChar w:fldCharType="begin"/>
      </w:r>
      <w:r>
        <w:instrText xml:space="preserve"> INCLUDEPICTURE "../../../Backup/Documents/WeChat%20Files/wxid_6609146091214/FileStorage/File/.deepinwine/Deepin-WeChat/dosdevices/c:/users/pc1/My%20Documents/WeChat%20Files/wxid_7t1ae2cmme6j22/FileStorage/File/2022-12/" \* MERGEFORMAT </w:instrText>
      </w:r>
      <w:r>
        <w:fldChar w:fldCharType="separate"/>
      </w:r>
      <w:r>
        <w:drawing>
          <wp:inline distT="0" distB="0" distL="114300" distR="114300">
            <wp:extent cx="19050" cy="1809750"/>
            <wp:effectExtent l="0" t="0" r="11430" b="3810"/>
            <wp:docPr id="14" name="图片 10"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wps24"/>
                    <pic:cNvPicPr>
                      <a:picLocks noChangeAspect="1"/>
                    </pic:cNvPicPr>
                  </pic:nvPicPr>
                  <pic:blipFill>
                    <a:blip r:embed="rId24"/>
                    <a:stretch>
                      <a:fillRect/>
                    </a:stretch>
                  </pic:blipFill>
                  <pic:spPr>
                    <a:xfrm>
                      <a:off x="0" y="0"/>
                      <a:ext cx="19050" cy="1809750"/>
                    </a:xfrm>
                    <a:prstGeom prst="rect">
                      <a:avLst/>
                    </a:prstGeom>
                    <a:noFill/>
                    <a:ln>
                      <a:noFill/>
                    </a:ln>
                  </pic:spPr>
                </pic:pic>
              </a:graphicData>
            </a:graphic>
          </wp:inline>
        </w:drawing>
      </w:r>
      <w:r>
        <w:fldChar w:fldCharType="end"/>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eastAsia="方正黑体_GBK"/>
          <w:sz w:val="32"/>
          <w:szCs w:val="32"/>
        </w:rPr>
      </w:pPr>
      <w:r>
        <w:rPr>
          <w:rFonts w:ascii="方正黑体_GBK" w:eastAsia="方正黑体_GBK"/>
          <w:sz w:val="32"/>
          <w:szCs w:val="32"/>
        </w:rPr>
        <w:t>附件</w:t>
      </w:r>
      <w:r>
        <w:rPr>
          <w:rFonts w:eastAsia="方正黑体_GBK"/>
          <w:sz w:val="32"/>
          <w:szCs w:val="32"/>
        </w:rPr>
        <w:t>2</w:t>
      </w:r>
    </w:p>
    <w:p>
      <w:pPr>
        <w:jc w:val="center"/>
        <w:rPr>
          <w:rFonts w:hint="eastAsia" w:eastAsia="方正仿宋简体"/>
          <w:sz w:val="32"/>
          <w:szCs w:val="32"/>
        </w:rPr>
      </w:pPr>
      <w:r>
        <w:rPr>
          <w:rFonts w:hint="eastAsia" w:ascii="方正小标宋_GBK" w:eastAsia="方正小标宋_GBK"/>
          <w:sz w:val="44"/>
          <w:szCs w:val="44"/>
        </w:rPr>
        <w:t>出让宗地竖向界限</w:t>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61312" behindDoc="0" locked="0" layoutInCell="1" allowOverlap="1">
            <wp:simplePos x="0" y="0"/>
            <wp:positionH relativeFrom="column">
              <wp:posOffset>0</wp:posOffset>
            </wp:positionH>
            <wp:positionV relativeFrom="paragraph">
              <wp:posOffset>138430</wp:posOffset>
            </wp:positionV>
            <wp:extent cx="574040" cy="2286000"/>
            <wp:effectExtent l="0" t="0" r="5080" b="0"/>
            <wp:wrapNone/>
            <wp:docPr id="15"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2"/>
                    <pic:cNvPicPr>
                      <a:picLocks noChangeAspect="1"/>
                    </pic:cNvPicPr>
                  </pic:nvPicPr>
                  <pic:blipFill>
                    <a:blip r:embed="rId25" r:link="rId26"/>
                    <a:stretch>
                      <a:fillRect/>
                    </a:stretch>
                  </pic:blipFill>
                  <pic:spPr>
                    <a:xfrm>
                      <a:off x="0" y="0"/>
                      <a:ext cx="574040" cy="2286000"/>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37465</wp:posOffset>
            </wp:positionV>
            <wp:extent cx="1828800" cy="499745"/>
            <wp:effectExtent l="0" t="0" r="0" b="3175"/>
            <wp:wrapNone/>
            <wp:docPr id="16"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3"/>
                    <pic:cNvPicPr>
                      <a:picLocks noChangeAspect="1"/>
                    </pic:cNvPicPr>
                  </pic:nvPicPr>
                  <pic:blipFill>
                    <a:blip r:embed="rId27" r:link="rId28"/>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eastAsia="方正仿宋简体"/>
          <w:sz w:val="32"/>
          <w:szCs w:val="32"/>
        </w:rPr>
      </w:pPr>
      <w:r>
        <w:rPr>
          <w:rFonts w:eastAsia="方正仿宋简体"/>
          <w:sz w:val="32"/>
          <w:szCs w:val="32"/>
        </w:rPr>
        <w:t xml:space="preserve"> </w:t>
      </w:r>
      <w:r>
        <w:fldChar w:fldCharType="begin"/>
      </w:r>
      <w:r>
        <w:instrText xml:space="preserve"> INCLUDEPICTURE "../../../Backup/Documents/WeChat%20Files/wxid_6609146091214/FileStorage/File/.deepinwine/Deepin-WeChat/dosdevices/c:/users/pc1/My%20Documents/WeChat%20Files/wxid_7t1ae2cmme6j22/FileStorage/File/2022-12/" \* MERGEFORMAT </w:instrText>
      </w:r>
      <w:r>
        <w:fldChar w:fldCharType="separate"/>
      </w:r>
      <w:r>
        <w:drawing>
          <wp:inline distT="0" distB="0" distL="114300" distR="114300">
            <wp:extent cx="5714365" cy="76200"/>
            <wp:effectExtent l="0" t="0" r="635" b="0"/>
            <wp:docPr id="17" name="图片 11"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wps25"/>
                    <pic:cNvPicPr>
                      <a:picLocks noChangeAspect="1"/>
                    </pic:cNvPicPr>
                  </pic:nvPicPr>
                  <pic:blipFill>
                    <a:blip r:embed="rId29"/>
                    <a:stretch>
                      <a:fillRect/>
                    </a:stretch>
                  </pic:blipFill>
                  <pic:spPr>
                    <a:xfrm>
                      <a:off x="0" y="0"/>
                      <a:ext cx="5714365" cy="76200"/>
                    </a:xfrm>
                    <a:prstGeom prst="rect">
                      <a:avLst/>
                    </a:prstGeom>
                    <a:noFill/>
                    <a:ln>
                      <a:noFill/>
                    </a:ln>
                  </pic:spPr>
                </pic:pic>
              </a:graphicData>
            </a:graphic>
          </wp:inline>
        </w:drawing>
      </w:r>
      <w:r>
        <w:fldChar w:fldCharType="end"/>
      </w:r>
    </w:p>
    <w:p>
      <w:pPr>
        <w:jc w:val="center"/>
        <w:rPr>
          <w:rFonts w:eastAsia="方正仿宋简体"/>
          <w:sz w:val="32"/>
          <w:szCs w:val="32"/>
          <w:u w:val="single"/>
        </w:rPr>
      </w:pPr>
      <w:r>
        <w:rPr>
          <w:rFonts w:ascii="方正仿宋_GBK" w:eastAsia="方正仿宋简体"/>
          <w:sz w:val="32"/>
          <w:szCs w:val="32"/>
        </w:rPr>
        <w:t>采用的高程系：</w:t>
      </w:r>
      <w:r>
        <w:rPr>
          <w:rFonts w:eastAsia="方正仿宋简体"/>
          <w:sz w:val="32"/>
          <w:szCs w:val="32"/>
          <w:u w:val="single"/>
        </w:rP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 xml:space="preserve">： </w:t>
      </w:r>
      <w:r>
        <w:rPr>
          <w:rFonts w:eastAsia="方正仿宋简体"/>
          <w:sz w:val="32"/>
          <w:szCs w:val="32"/>
          <w:u w:val="single"/>
        </w:rPr>
        <w:t xml:space="preserve">             </w:t>
      </w:r>
      <w:r>
        <w:rPr>
          <w:rFonts w:eastAsia="方正仿宋简体"/>
          <w:sz w:val="32"/>
          <w:szCs w:val="32"/>
        </w:rPr>
        <w:t xml:space="preserve">    </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3</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rPr>
        <w:t>市</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县</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政府规划管理部门确定的出让宗地规划条件</w:t>
      </w:r>
    </w:p>
    <w:p>
      <w:pPr>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pStyle w:val="23"/>
        <w:ind w:firstLine="310"/>
      </w:pPr>
      <w:r>
        <w:t xml:space="preserve"> </w:t>
      </w:r>
    </w:p>
    <w:p>
      <w:pPr>
        <w:pStyle w:val="23"/>
        <w:ind w:firstLine="310"/>
        <w:rPr>
          <w:rFonts w:eastAsia="方正仿宋简体"/>
          <w:sz w:val="32"/>
          <w:szCs w:val="32"/>
        </w:rPr>
      </w:pPr>
      <w:r>
        <w:t xml:space="preserve"> </w:t>
      </w:r>
      <w:r>
        <w:rPr>
          <w:rFonts w:eastAsia="方正仿宋简体"/>
          <w:sz w:val="32"/>
          <w:szCs w:val="32"/>
        </w:rPr>
        <w:t xml:space="preserve"> </w:t>
      </w:r>
    </w:p>
    <w:p>
      <w:pPr>
        <w:spacing w:line="560" w:lineRule="exact"/>
        <w:rPr>
          <w:rFonts w:eastAsia="方正黑体_GBK"/>
          <w:sz w:val="32"/>
          <w:szCs w:val="32"/>
          <w:u w:val="single"/>
        </w:rPr>
      </w:pPr>
      <w:r>
        <w:rPr>
          <w:rFonts w:ascii="方正黑体_GBK" w:eastAsia="方正黑体_GBK"/>
          <w:sz w:val="32"/>
          <w:szCs w:val="32"/>
        </w:rPr>
        <w:t>附件</w:t>
      </w:r>
      <w:r>
        <w:rPr>
          <w:rFonts w:eastAsia="方正黑体_GBK"/>
          <w:sz w:val="32"/>
          <w:szCs w:val="32"/>
        </w:rPr>
        <w:t>4</w:t>
      </w:r>
    </w:p>
    <w:p>
      <w:pPr>
        <w:spacing w:line="560" w:lineRule="exact"/>
        <w:jc w:val="center"/>
        <w:rPr>
          <w:rFonts w:ascii="方正小标宋_GBK" w:eastAsia="方正小标宋_GBK"/>
          <w:sz w:val="44"/>
          <w:szCs w:val="44"/>
        </w:rPr>
      </w:pPr>
      <w:r>
        <w:rPr>
          <w:rFonts w:hint="eastAsia" w:ascii="方正小标宋_GBK" w:eastAsia="方正小标宋_GBK"/>
          <w:sz w:val="44"/>
          <w:szCs w:val="44"/>
        </w:rPr>
        <w:t>国有建设用地使用权出让合同（示范文本）</w:t>
      </w:r>
    </w:p>
    <w:p>
      <w:pPr>
        <w:spacing w:line="560" w:lineRule="exact"/>
        <w:jc w:val="center"/>
        <w:rPr>
          <w:rFonts w:hint="eastAsia" w:ascii="方正小标宋_GBK" w:eastAsia="方正小标宋_GBK"/>
          <w:sz w:val="44"/>
          <w:szCs w:val="44"/>
        </w:rPr>
      </w:pPr>
      <w:r>
        <w:rPr>
          <w:rFonts w:hint="eastAsia" w:ascii="方正小标宋_GBK" w:eastAsia="方正小标宋_GBK"/>
          <w:sz w:val="44"/>
          <w:szCs w:val="44"/>
        </w:rPr>
        <w:t>部 分 条 款 释 义</w:t>
      </w:r>
    </w:p>
    <w:p>
      <w:pPr>
        <w:spacing w:line="560" w:lineRule="exact"/>
        <w:ind w:firstLine="640" w:firstLineChars="200"/>
        <w:rPr>
          <w:rFonts w:hint="eastAsia" w:eastAsia="方正仿宋简体"/>
          <w:sz w:val="32"/>
          <w:szCs w:val="32"/>
        </w:rPr>
      </w:pPr>
      <w:r>
        <w:rPr>
          <w:rFonts w:eastAsia="方正仿宋简体"/>
          <w:sz w:val="32"/>
          <w:szCs w:val="32"/>
        </w:rPr>
        <w:t xml:space="preserve"> </w:t>
      </w:r>
    </w:p>
    <w:p>
      <w:pPr>
        <w:spacing w:line="560" w:lineRule="exact"/>
        <w:ind w:firstLine="640" w:firstLineChars="200"/>
        <w:rPr>
          <w:rFonts w:eastAsia="方正仿宋简体"/>
          <w:sz w:val="32"/>
          <w:szCs w:val="32"/>
        </w:rPr>
      </w:pPr>
      <w:r>
        <w:rPr>
          <w:rFonts w:eastAsia="方正仿宋简体"/>
          <w:sz w:val="32"/>
          <w:szCs w:val="32"/>
        </w:rPr>
        <w:t>一、条款原文：第五条，本合同项下出让宗地的用途为</w:t>
      </w:r>
      <w:r>
        <w:rPr>
          <w:rFonts w:eastAsia="方正仿宋简体"/>
          <w:sz w:val="32"/>
          <w:szCs w:val="32"/>
          <w:u w:val="single"/>
        </w:rPr>
        <w:t xml:space="preserve">          </w:t>
      </w:r>
      <w:r>
        <w:rPr>
          <w:rFonts w:eastAsia="方正仿宋简体"/>
          <w:sz w:val="32"/>
          <w:szCs w:val="32"/>
        </w:rPr>
        <w:t>。</w:t>
      </w:r>
    </w:p>
    <w:p>
      <w:pPr>
        <w:spacing w:line="560" w:lineRule="exact"/>
        <w:ind w:firstLine="640" w:firstLineChars="200"/>
        <w:rPr>
          <w:rFonts w:hint="eastAsia" w:eastAsia="方正仿宋简体"/>
          <w:sz w:val="32"/>
          <w:szCs w:val="32"/>
        </w:rPr>
      </w:pPr>
      <w:r>
        <w:rPr>
          <w:rFonts w:eastAsia="方正仿宋简体"/>
          <w:sz w:val="32"/>
          <w:szCs w:val="32"/>
        </w:rPr>
        <w:t>释义：出让宗地的用途按照《国土空间调查、规划、用途管制用地用海分类指南（试行）》规定的土地二级类填写。</w:t>
      </w:r>
    </w:p>
    <w:p>
      <w:pPr>
        <w:spacing w:line="560" w:lineRule="exact"/>
        <w:ind w:firstLine="640" w:firstLineChars="200"/>
        <w:rPr>
          <w:rFonts w:hint="eastAsia" w:eastAsia="方正仿宋简体"/>
          <w:sz w:val="32"/>
          <w:szCs w:val="32"/>
        </w:rPr>
      </w:pPr>
      <w:r>
        <w:rPr>
          <w:rFonts w:hint="eastAsia" w:eastAsia="方正仿宋简体"/>
          <w:sz w:val="32"/>
          <w:szCs w:val="32"/>
        </w:rPr>
        <w:t>二</w:t>
      </w:r>
      <w:r>
        <w:rPr>
          <w:rFonts w:eastAsia="方正仿宋简体"/>
          <w:sz w:val="32"/>
          <w:szCs w:val="32"/>
        </w:rPr>
        <w:t>、条款原文：第十二条，本合同项下宗地用于工业项目建设，受让人同意本合同项下宗地的项目固定资产总投资不低于经批准或登记备案的金额人民币大写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eastAsia="方正仿宋简体"/>
          <w:sz w:val="32"/>
          <w:szCs w:val="32"/>
        </w:rPr>
        <w:t>万元（小写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万元），投资强度不低于每平方米人民币大写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元（小写</w:t>
      </w:r>
    </w:p>
    <w:p>
      <w:pPr>
        <w:spacing w:line="560" w:lineRule="exact"/>
        <w:rPr>
          <w:rFonts w:eastAsia="方正仿宋简体"/>
          <w:sz w:val="32"/>
          <w:szCs w:val="32"/>
        </w:rPr>
      </w:pP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元）。本合同项下宗地建设项目的固定资产总投资包括建筑物、构筑物及其附属设施、设备投资和出让价款等。</w:t>
      </w:r>
    </w:p>
    <w:p>
      <w:pPr>
        <w:spacing w:line="560" w:lineRule="exact"/>
        <w:ind w:firstLine="640" w:firstLineChars="200"/>
        <w:rPr>
          <w:rFonts w:eastAsia="方正仿宋简体"/>
          <w:sz w:val="32"/>
          <w:szCs w:val="32"/>
        </w:rPr>
      </w:pPr>
      <w:r>
        <w:rPr>
          <w:rFonts w:eastAsia="方正仿宋简体"/>
          <w:sz w:val="32"/>
          <w:szCs w:val="32"/>
        </w:rPr>
        <w:t>释义：固定资产总投资和投资强度的核定，以行业主管部门核定结果为准。</w:t>
      </w:r>
    </w:p>
    <w:p>
      <w:pPr>
        <w:pStyle w:val="6"/>
        <w:spacing w:line="560" w:lineRule="exact"/>
        <w:ind w:firstLine="645"/>
        <w:rPr>
          <w:rFonts w:ascii="Times New Roman" w:hAnsi="Times New Roman" w:eastAsia="方正仿宋简体" w:cs="Times New Roman"/>
          <w:sz w:val="32"/>
          <w:szCs w:val="32"/>
          <w:u w:val="single"/>
        </w:rPr>
      </w:pPr>
      <w:r>
        <w:rPr>
          <w:rFonts w:hint="eastAsia" w:ascii="Times New Roman" w:hAnsi="Times New Roman" w:eastAsia="方正仿宋简体" w:cs="Times New Roman"/>
          <w:sz w:val="32"/>
          <w:szCs w:val="32"/>
        </w:rPr>
        <w:t>三</w:t>
      </w:r>
      <w:r>
        <w:rPr>
          <w:rFonts w:ascii="Times New Roman" w:hAnsi="Times New Roman" w:eastAsia="方正仿宋简体" w:cs="Times New Roman"/>
          <w:sz w:val="32"/>
          <w:szCs w:val="32"/>
        </w:rPr>
        <w:t>、条款原文：第十五条，受让人同意本合同项下宗地建设项目在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spacing w:line="560" w:lineRule="exact"/>
        <w:ind w:firstLine="640" w:firstLineChars="200"/>
        <w:rPr>
          <w:rFonts w:eastAsia="方正仿宋简体"/>
          <w:sz w:val="32"/>
          <w:szCs w:val="32"/>
        </w:rPr>
      </w:pPr>
      <w:r>
        <w:rPr>
          <w:rFonts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560" w:lineRule="exact"/>
        <w:ind w:firstLine="640" w:firstLineChars="200"/>
        <w:rPr>
          <w:rFonts w:eastAsia="方正仿宋简体"/>
          <w:sz w:val="32"/>
          <w:szCs w:val="32"/>
        </w:rPr>
      </w:pPr>
      <w:r>
        <w:rPr>
          <w:rFonts w:hint="eastAsia" w:eastAsia="方正仿宋简体"/>
          <w:sz w:val="32"/>
          <w:szCs w:val="32"/>
        </w:rPr>
        <w:t>四</w:t>
      </w:r>
      <w:r>
        <w:rPr>
          <w:rFonts w:eastAsia="方正仿宋简体"/>
          <w:sz w:val="32"/>
          <w:szCs w:val="32"/>
        </w:rPr>
        <w:t>、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560" w:lineRule="exact"/>
        <w:ind w:firstLine="640" w:firstLineChars="200"/>
        <w:rPr>
          <w:rFonts w:eastAsia="方正仿宋简体"/>
          <w:sz w:val="32"/>
          <w:szCs w:val="32"/>
        </w:rPr>
      </w:pPr>
      <w:r>
        <w:rPr>
          <w:rFonts w:eastAsia="方正仿宋简体"/>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560" w:lineRule="exact"/>
        <w:ind w:firstLine="640" w:firstLineChars="200"/>
        <w:rPr>
          <w:rFonts w:hint="eastAsia" w:eastAsia="方正仿宋简体"/>
          <w:sz w:val="32"/>
          <w:szCs w:val="32"/>
        </w:rPr>
      </w:pPr>
      <w:r>
        <w:rPr>
          <w:rFonts w:eastAsia="方正仿宋简体"/>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ind w:firstLine="640" w:firstLineChars="200"/>
        <w:rPr>
          <w:rFonts w:hint="eastAsia" w:eastAsia="方正仿宋简体"/>
          <w:sz w:val="32"/>
          <w:szCs w:val="32"/>
        </w:rPr>
      </w:pP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5</w:t>
      </w:r>
    </w:p>
    <w:p>
      <w:pPr>
        <w:jc w:val="center"/>
        <w:rPr>
          <w:rFonts w:eastAsia="方正小标宋_GBK"/>
          <w:kern w:val="0"/>
          <w:sz w:val="44"/>
          <w:szCs w:val="44"/>
        </w:rPr>
      </w:pPr>
      <w:r>
        <w:rPr>
          <w:rFonts w:ascii="方正小标宋_GBK" w:eastAsia="方正小标宋_GBK"/>
          <w:kern w:val="0"/>
          <w:sz w:val="44"/>
          <w:szCs w:val="44"/>
        </w:rPr>
        <w:t>建设项目用地信息公示牌</w:t>
      </w:r>
    </w:p>
    <w:tbl>
      <w:tblPr>
        <w:tblStyle w:val="16"/>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rPr>
            </w:pPr>
            <w:r>
              <w:rPr>
                <w:rFonts w:ascii="方正仿宋_GBK" w:eastAsia="方正仿宋简体"/>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简体"/>
                <w:sz w:val="24"/>
              </w:rPr>
            </w:pPr>
            <w:bookmarkStart w:id="0" w:name="BM_ECF3CFBF839D4B6C8EA8151AB96AB854"/>
            <w:bookmarkEnd w:id="0"/>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bl>
    <w:p>
      <w:pPr>
        <w:spacing w:line="320" w:lineRule="exact"/>
        <w:rPr>
          <w:rFonts w:ascii="方正楷体简体" w:eastAsia="方正楷体简体"/>
          <w:kern w:val="0"/>
          <w:sz w:val="28"/>
          <w:szCs w:val="30"/>
        </w:rPr>
      </w:pPr>
      <w:r>
        <w:rPr>
          <w:rFonts w:ascii="方正楷体简体" w:eastAsia="方正楷体简体"/>
          <w:kern w:val="0"/>
          <w:sz w:val="28"/>
          <w:szCs w:val="30"/>
        </w:rPr>
        <w:t>公示牌制作安装要求：</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1．用地单位须在申请交地前安装完成公示牌。</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2．公示牌设置于施工现场的醒目位置，待工程竣工验收合格后由建设单位自行撤除。</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3．公示牌由用地单位按照《出让合同》或《划拨决定书》的约定制作，不得擅自修改。公示信息中，监管机构为“</w:t>
      </w:r>
      <w:r>
        <w:rPr>
          <w:rFonts w:hint="eastAsia" w:ascii="方正楷体简体" w:eastAsia="方正楷体简体"/>
          <w:kern w:val="0"/>
          <w:sz w:val="28"/>
          <w:szCs w:val="30"/>
        </w:rPr>
        <w:t>资阳市自然资源和规划局临空经济区分局</w:t>
      </w:r>
      <w:r>
        <w:rPr>
          <w:rFonts w:ascii="方正楷体简体" w:eastAsia="方正楷体简体"/>
          <w:kern w:val="0"/>
          <w:sz w:val="28"/>
          <w:szCs w:val="30"/>
        </w:rPr>
        <w:t>”，举报电话为028-26</w:t>
      </w:r>
      <w:r>
        <w:rPr>
          <w:rFonts w:hint="eastAsia" w:ascii="方正楷体简体" w:eastAsia="方正楷体简体"/>
          <w:kern w:val="0"/>
          <w:sz w:val="28"/>
          <w:szCs w:val="30"/>
        </w:rPr>
        <w:t>080200</w:t>
      </w:r>
      <w:r>
        <w:rPr>
          <w:rFonts w:ascii="方正楷体简体" w:eastAsia="方正楷体简体"/>
          <w:kern w:val="0"/>
          <w:sz w:val="28"/>
          <w:szCs w:val="30"/>
        </w:rPr>
        <w:t>，土地坐落图按照该地块宗地图等比例放大，并标明四至。</w:t>
      </w:r>
    </w:p>
    <w:p>
      <w:pPr>
        <w:pStyle w:val="6"/>
        <w:spacing w:line="320" w:lineRule="exact"/>
        <w:ind w:firstLine="560" w:firstLineChars="200"/>
        <w:rPr>
          <w:rFonts w:ascii="方正楷体简体" w:eastAsia="方正楷体简体"/>
          <w:sz w:val="30"/>
          <w:szCs w:val="32"/>
        </w:rPr>
      </w:pPr>
      <w:r>
        <w:rPr>
          <w:rFonts w:ascii="方正楷体简体" w:hAnsi="Times New Roman" w:eastAsia="方正楷体简体" w:cs="Times New Roman"/>
          <w:sz w:val="28"/>
          <w:szCs w:val="30"/>
        </w:rPr>
        <w:t>4．公示牌背板尺寸大小为3.0米（长）×2.0米（宽），左右立柱及背板均为不锈钢材质，白底红字，背板下边缘距离地面高1.5米，使用水泥墩固定。</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6</w:t>
      </w:r>
    </w:p>
    <w:p>
      <w:pPr>
        <w:jc w:val="center"/>
        <w:rPr>
          <w:rFonts w:eastAsia="方正小标宋_GBK"/>
          <w:kern w:val="0"/>
          <w:sz w:val="44"/>
          <w:szCs w:val="44"/>
        </w:rPr>
      </w:pPr>
      <w:r>
        <w:rPr>
          <w:rFonts w:ascii="方正小标宋_GBK" w:eastAsia="方正小标宋_GBK"/>
          <w:kern w:val="0"/>
          <w:sz w:val="44"/>
          <w:szCs w:val="44"/>
        </w:rPr>
        <w:t>建设项目动工申报书</w:t>
      </w:r>
    </w:p>
    <w:p>
      <w:pPr>
        <w:ind w:firstLine="2240" w:firstLineChars="700"/>
        <w:rPr>
          <w:rFonts w:eastAsia="方正仿宋简体"/>
          <w:sz w:val="32"/>
          <w:szCs w:val="32"/>
        </w:rPr>
      </w:pPr>
      <w:r>
        <w:rPr>
          <w:rFonts w:eastAsia="方正仿宋简体"/>
          <w:sz w:val="32"/>
          <w:szCs w:val="32"/>
        </w:rPr>
        <w:t xml:space="preserve"> </w:t>
      </w:r>
    </w:p>
    <w:p>
      <w:pPr>
        <w:spacing w:line="540" w:lineRule="exact"/>
        <w:rPr>
          <w:rFonts w:eastAsia="方正仿宋简体"/>
          <w:sz w:val="32"/>
          <w:szCs w:val="32"/>
        </w:rPr>
      </w:pPr>
      <w:r>
        <w:rPr>
          <w:rFonts w:eastAsia="方正仿宋简体"/>
          <w:sz w:val="32"/>
          <w:szCs w:val="32"/>
        </w:rPr>
        <w:t>资阳市自然资源和规划局临空经济区分局：</w:t>
      </w:r>
    </w:p>
    <w:p>
      <w:pPr>
        <w:spacing w:line="540" w:lineRule="exact"/>
        <w:ind w:firstLine="645"/>
        <w:rPr>
          <w:rFonts w:ascii="宋体" w:hAnsi="宋体" w:eastAsia="方正仿宋简体"/>
          <w:sz w:val="32"/>
          <w:szCs w:val="32"/>
        </w:rPr>
      </w:pPr>
      <w:r>
        <w:rPr>
          <w:rFonts w:eastAsia="方正仿宋简体"/>
          <w:sz w:val="32"/>
          <w:szCs w:val="32"/>
        </w:rPr>
        <w:t>资阳市临空经济区管理委员会与我方签订的国有建设用地</w:t>
      </w:r>
      <w:r>
        <w:rPr>
          <w:rFonts w:ascii="宋体" w:hAnsi="宋体" w:eastAsia="方正仿宋简体"/>
          <w:sz w:val="32"/>
          <w:szCs w:val="32"/>
        </w:rPr>
        <w:t>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平方米，约定动工日期为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我方拟在上述宗地建设</w:t>
      </w:r>
      <w:r>
        <w:rPr>
          <w:rFonts w:ascii="宋体" w:hAnsi="宋体" w:eastAsia="方正仿宋简体"/>
          <w:sz w:val="32"/>
          <w:szCs w:val="32"/>
          <w:u w:val="single"/>
        </w:rPr>
        <w:t xml:space="preserve">                      </w:t>
      </w:r>
      <w:r>
        <w:rPr>
          <w:rFonts w:ascii="宋体" w:hAnsi="宋体" w:eastAsia="方正仿宋简体"/>
          <w:sz w:val="32"/>
          <w:szCs w:val="32"/>
        </w:rPr>
        <w:t>开发项目，目前已取得部分（全部）的建筑施工许可证（编号为</w:t>
      </w:r>
      <w:r>
        <w:rPr>
          <w:rFonts w:ascii="宋体" w:hAnsi="宋体" w:eastAsia="方正仿宋简体"/>
          <w:sz w:val="32"/>
          <w:szCs w:val="32"/>
          <w:u w:val="single"/>
        </w:rPr>
        <w:t>：                    ）</w:t>
      </w:r>
      <w:r>
        <w:rPr>
          <w:rFonts w:ascii="宋体" w:hAnsi="宋体" w:eastAsia="方正仿宋简体"/>
          <w:sz w:val="32"/>
          <w:szCs w:val="32"/>
        </w:rPr>
        <w:t>，并于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日已达到动工标准。请予检查复核。</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特此申报。</w:t>
      </w:r>
    </w:p>
    <w:p>
      <w:pPr>
        <w:spacing w:line="540" w:lineRule="exact"/>
        <w:ind w:right="640" w:firstLine="640" w:firstLineChars="200"/>
        <w:rPr>
          <w:rFonts w:ascii="宋体" w:hAnsi="宋体" w:eastAsia="方正仿宋简体"/>
          <w:sz w:val="32"/>
          <w:szCs w:val="32"/>
        </w:rPr>
      </w:pPr>
      <w:r>
        <w:rPr>
          <w:rFonts w:ascii="宋体" w:hAnsi="宋体" w:eastAsia="方正仿宋简体"/>
          <w:sz w:val="32"/>
          <w:szCs w:val="32"/>
        </w:rPr>
        <w:t>（联系人：          联系电话:         ）</w:t>
      </w:r>
    </w:p>
    <w:p>
      <w:pPr>
        <w:spacing w:line="540" w:lineRule="exact"/>
        <w:ind w:right="640"/>
        <w:jc w:val="right"/>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1280"/>
        <w:jc w:val="center"/>
        <w:rPr>
          <w:rFonts w:ascii="宋体" w:hAnsi="宋体" w:eastAsia="方正仿宋简体"/>
          <w:sz w:val="32"/>
          <w:szCs w:val="32"/>
        </w:rPr>
      </w:pPr>
      <w:r>
        <w:rPr>
          <w:rFonts w:ascii="宋体" w:hAnsi="宋体" w:eastAsia="方正仿宋简体"/>
          <w:sz w:val="32"/>
          <w:szCs w:val="32"/>
        </w:rPr>
        <w:t xml:space="preserve">                        单位</w:t>
      </w:r>
      <w:r>
        <w:rPr>
          <w:rFonts w:ascii="宋体" w:hAnsi="宋体" w:eastAsia="方正仿宋简体"/>
          <w:sz w:val="30"/>
          <w:szCs w:val="30"/>
        </w:rPr>
        <w:t>（印章）</w:t>
      </w:r>
      <w:r>
        <w:rPr>
          <w:rFonts w:ascii="宋体" w:hAnsi="宋体" w:eastAsia="方正仿宋简体"/>
          <w:sz w:val="32"/>
          <w:szCs w:val="32"/>
        </w:rPr>
        <w:t>/个人：</w:t>
      </w:r>
    </w:p>
    <w:p>
      <w:pPr>
        <w:spacing w:line="540" w:lineRule="exact"/>
        <w:ind w:right="640" w:firstLine="5920" w:firstLineChars="1850"/>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480" w:firstLine="645"/>
        <w:jc w:val="right"/>
        <w:rPr>
          <w:rFonts w:ascii="宋体" w:hAnsi="宋体" w:eastAsia="方正仿宋简体"/>
          <w:sz w:val="32"/>
          <w:szCs w:val="32"/>
        </w:rPr>
      </w:pPr>
      <w:r>
        <w:rPr>
          <w:rFonts w:ascii="宋体" w:hAnsi="宋体" w:eastAsia="方正仿宋简体"/>
          <w:sz w:val="32"/>
          <w:szCs w:val="32"/>
        </w:rPr>
        <w:t>年  月  日</w:t>
      </w:r>
    </w:p>
    <w:p>
      <w:pPr>
        <w:spacing w:line="560" w:lineRule="exact"/>
        <w:rPr>
          <w:rFonts w:ascii="宋体" w:hAnsi="宋体" w:eastAsia="方正仿宋简体"/>
          <w:sz w:val="28"/>
          <w:szCs w:val="28"/>
        </w:rPr>
      </w:pPr>
      <w:r>
        <w:rPr>
          <w:rFonts w:ascii="宋体" w:hAnsi="宋体" w:eastAsia="方正仿宋简体"/>
          <w:sz w:val="28"/>
          <w:szCs w:val="28"/>
        </w:rPr>
        <w:t xml:space="preserve"> </w:t>
      </w:r>
    </w:p>
    <w:p>
      <w:pPr>
        <w:spacing w:line="560" w:lineRule="exact"/>
        <w:ind w:right="32" w:firstLine="640" w:firstLineChars="200"/>
        <w:rPr>
          <w:rFonts w:ascii="宋体" w:hAnsi="宋体" w:eastAsia="方正仿宋简体"/>
          <w:sz w:val="32"/>
          <w:szCs w:val="32"/>
        </w:rPr>
      </w:pPr>
      <w:r>
        <w:rPr>
          <w:rFonts w:ascii="宋体" w:hAnsi="宋体" w:eastAsia="方正仿宋简体"/>
          <w:sz w:val="32"/>
          <w:szCs w:val="32"/>
        </w:rPr>
        <w:t>注：若无电子监管号，应填写合同号或划拨决定书编号；本申报书由资阳市自然资源和规划局临空经济区分局负责受理。</w:t>
      </w:r>
    </w:p>
    <w:p>
      <w:pPr>
        <w:rPr>
          <w:rFonts w:hint="eastAsia" w:ascii="宋体" w:hAnsi="宋体" w:eastAsia="方正仿宋简体"/>
          <w:sz w:val="32"/>
          <w:szCs w:val="32"/>
        </w:rPr>
      </w:pPr>
      <w:r>
        <w:rPr>
          <w:rFonts w:ascii="宋体" w:hAnsi="宋体" w:eastAsia="方正仿宋简体"/>
          <w:sz w:val="32"/>
          <w:szCs w:val="32"/>
        </w:rPr>
        <w:t xml:space="preserve"> </w:t>
      </w:r>
    </w:p>
    <w:p>
      <w:pPr>
        <w:rPr>
          <w:rFonts w:hint="eastAsia" w:ascii="宋体" w:hAnsi="宋体" w:eastAsia="方正黑体_GBK"/>
          <w:sz w:val="32"/>
          <w:szCs w:val="32"/>
        </w:rPr>
      </w:pPr>
    </w:p>
    <w:p>
      <w:pPr>
        <w:rPr>
          <w:rFonts w:hint="eastAsia" w:ascii="宋体" w:hAnsi="宋体" w:eastAsia="方正黑体_GBK"/>
          <w:sz w:val="44"/>
          <w:szCs w:val="44"/>
        </w:rPr>
      </w:pPr>
      <w:r>
        <w:rPr>
          <w:rFonts w:hint="eastAsia" w:ascii="宋体" w:hAnsi="宋体" w:eastAsia="方正黑体_GBK"/>
          <w:sz w:val="32"/>
          <w:szCs w:val="32"/>
        </w:rPr>
        <w:t>附件</w:t>
      </w:r>
      <w:r>
        <w:rPr>
          <w:rFonts w:ascii="宋体" w:hAnsi="宋体" w:eastAsia="方正黑体_GBK"/>
          <w:sz w:val="32"/>
          <w:szCs w:val="32"/>
        </w:rPr>
        <w:t>7</w:t>
      </w:r>
    </w:p>
    <w:p>
      <w:pPr>
        <w:spacing w:line="560" w:lineRule="exact"/>
        <w:jc w:val="center"/>
        <w:rPr>
          <w:rFonts w:hint="eastAsia" w:ascii="宋体" w:hAnsi="宋体" w:eastAsia="方正小标宋_GBK"/>
          <w:sz w:val="44"/>
          <w:szCs w:val="44"/>
        </w:rPr>
      </w:pPr>
      <w:r>
        <w:rPr>
          <w:rFonts w:ascii="宋体" w:hAnsi="宋体" w:eastAsia="方正小标宋_GBK"/>
          <w:sz w:val="44"/>
          <w:szCs w:val="44"/>
        </w:rPr>
        <w:t>建设项目竣工申报书</w:t>
      </w:r>
    </w:p>
    <w:p>
      <w:pPr>
        <w:ind w:firstLine="2240" w:firstLineChars="700"/>
        <w:rPr>
          <w:rFonts w:ascii="宋体" w:hAnsi="宋体" w:eastAsia="方正仿宋简体"/>
          <w:sz w:val="32"/>
          <w:szCs w:val="32"/>
        </w:rPr>
      </w:pPr>
      <w:r>
        <w:rPr>
          <w:rFonts w:ascii="宋体" w:hAnsi="宋体" w:eastAsia="方正仿宋简体"/>
          <w:sz w:val="32"/>
          <w:szCs w:val="32"/>
        </w:rPr>
        <w:t xml:space="preserve"> </w:t>
      </w:r>
    </w:p>
    <w:p>
      <w:pPr>
        <w:spacing w:line="560" w:lineRule="exact"/>
        <w:rPr>
          <w:rFonts w:ascii="宋体" w:hAnsi="宋体" w:eastAsia="方正仿宋简体"/>
          <w:sz w:val="32"/>
          <w:szCs w:val="32"/>
        </w:rPr>
      </w:pPr>
      <w:r>
        <w:rPr>
          <w:rFonts w:ascii="宋体" w:hAnsi="宋体" w:eastAsia="方正仿宋简体"/>
          <w:sz w:val="32"/>
          <w:szCs w:val="32"/>
        </w:rPr>
        <w:t>资阳市自然资源和规划局临空经济区分局：</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资阳市临空经济区管理委员会与我方签订的国有建设用地使用权□出让合同∕□划拨决定书（□出让合同号∕□划拨决定书编号∕□电子监管号为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平方米，约定竣工日期为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我方在上述宗地建设了</w:t>
      </w:r>
      <w:r>
        <w:rPr>
          <w:rFonts w:ascii="宋体" w:hAnsi="宋体" w:eastAsia="方正仿宋简体"/>
          <w:sz w:val="32"/>
          <w:szCs w:val="32"/>
          <w:u w:val="single"/>
        </w:rPr>
        <w:t xml:space="preserve">                      </w:t>
      </w:r>
      <w:r>
        <w:rPr>
          <w:rFonts w:ascii="宋体" w:hAnsi="宋体" w:eastAsia="方正仿宋简体"/>
          <w:sz w:val="32"/>
          <w:szCs w:val="32"/>
        </w:rPr>
        <w:t>开发项目，拟于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日竣工，满足出让合同（划拨决定书）规定的规划建设条件。请予检查复核。</w:t>
      </w:r>
    </w:p>
    <w:p>
      <w:pPr>
        <w:spacing w:line="560" w:lineRule="exact"/>
        <w:ind w:firstLine="640" w:firstLineChars="200"/>
        <w:rPr>
          <w:rFonts w:hint="eastAsia" w:eastAsia="方正仿宋简体"/>
          <w:sz w:val="32"/>
          <w:szCs w:val="32"/>
        </w:rPr>
      </w:pPr>
      <w:r>
        <w:rPr>
          <w:rFonts w:eastAsia="方正仿宋简体"/>
          <w:sz w:val="32"/>
          <w:szCs w:val="32"/>
        </w:rPr>
        <w:t>特此申报。</w:t>
      </w:r>
    </w:p>
    <w:p>
      <w:pPr>
        <w:pStyle w:val="2"/>
        <w:ind w:firstLine="210"/>
        <w:rPr>
          <w:rFonts w:hint="eastAsia"/>
        </w:rPr>
      </w:pPr>
    </w:p>
    <w:p>
      <w:pPr>
        <w:spacing w:line="560" w:lineRule="exact"/>
        <w:ind w:right="640" w:firstLine="640" w:firstLineChars="200"/>
        <w:rPr>
          <w:rFonts w:eastAsia="方正仿宋简体"/>
          <w:sz w:val="32"/>
          <w:szCs w:val="32"/>
        </w:rPr>
      </w:pPr>
      <w:r>
        <w:rPr>
          <w:rFonts w:eastAsia="方正仿宋简体"/>
          <w:sz w:val="32"/>
          <w:szCs w:val="32"/>
        </w:rPr>
        <w:t>（联系人：          联系电话:           ）</w:t>
      </w:r>
    </w:p>
    <w:p>
      <w:pPr>
        <w:spacing w:line="560" w:lineRule="exact"/>
        <w:ind w:right="640"/>
        <w:jc w:val="right"/>
        <w:rPr>
          <w:rFonts w:eastAsia="方正仿宋简体"/>
          <w:sz w:val="32"/>
          <w:szCs w:val="32"/>
        </w:rPr>
      </w:pPr>
      <w:r>
        <w:rPr>
          <w:rFonts w:eastAsia="方正仿宋简体"/>
          <w:sz w:val="32"/>
          <w:szCs w:val="32"/>
        </w:rPr>
        <w:t xml:space="preserve"> </w:t>
      </w:r>
    </w:p>
    <w:p>
      <w:pPr>
        <w:spacing w:line="560" w:lineRule="exact"/>
        <w:ind w:right="1280"/>
        <w:jc w:val="center"/>
        <w:rPr>
          <w:rFonts w:eastAsia="方正仿宋简体"/>
          <w:sz w:val="32"/>
          <w:szCs w:val="32"/>
        </w:rPr>
      </w:pPr>
      <w:r>
        <w:rPr>
          <w:rFonts w:eastAsia="方正仿宋简体"/>
          <w:sz w:val="32"/>
          <w:szCs w:val="32"/>
        </w:rPr>
        <w:t xml:space="preserve">                        单位（印章）/个人：</w:t>
      </w:r>
    </w:p>
    <w:p>
      <w:pPr>
        <w:spacing w:line="560" w:lineRule="exact"/>
        <w:ind w:right="640" w:firstLine="5920" w:firstLineChars="1850"/>
        <w:rPr>
          <w:rFonts w:eastAsia="方正仿宋简体"/>
          <w:sz w:val="32"/>
          <w:szCs w:val="32"/>
        </w:rPr>
      </w:pPr>
      <w:r>
        <w:rPr>
          <w:rFonts w:eastAsia="方正仿宋简体"/>
          <w:sz w:val="32"/>
          <w:szCs w:val="32"/>
        </w:rPr>
        <w:t xml:space="preserve"> </w:t>
      </w:r>
    </w:p>
    <w:p>
      <w:pPr>
        <w:spacing w:line="56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32"/>
          <w:szCs w:val="32"/>
        </w:rPr>
      </w:pPr>
      <w:r>
        <w:rPr>
          <w:rFonts w:eastAsia="方正仿宋简体"/>
          <w:sz w:val="32"/>
          <w:szCs w:val="32"/>
        </w:rPr>
        <w:t xml:space="preserve"> </w:t>
      </w:r>
    </w:p>
    <w:p>
      <w:pPr>
        <w:pStyle w:val="2"/>
      </w:pPr>
      <w:r>
        <w:rPr>
          <w:rFonts w:eastAsia="方正仿宋简体"/>
          <w:sz w:val="32"/>
          <w:szCs w:val="32"/>
        </w:rPr>
        <w:t>注：若无电子监管号，应填写合同号或划拨决定书编号；本申报书由资阳市自然资源和规划局临空经济区分局负责受理。</w:t>
      </w: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Courier"/>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panose1 w:val="03000509000000000000"/>
    <w:charset w:val="86"/>
    <w:family w:val="auto"/>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PWfuI3TAQAApQMAAA4AAAAAAAAAAQAgAAAAHwEA&#10;AGRycy9lMm9Eb2MueG1sUEsFBgAAAAAGAAYAWQEAAGQFAAAAAA==&#10;">
              <v:fill on="f" focussize="0,0"/>
              <v:stroke on="f" weight="0.5pt"/>
              <v:imagedata o:title=""/>
              <o:lock v:ext="edit" aspectratio="f"/>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cente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c+Hw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kc+Hw5AgAAcQQAAA4AAAAAAAAAAQAgAAAAHwEAAGRycy9lMm9Eb2Mu&#10;eG1sUEsFBgAAAAAGAAYAWQEAAMoFAAAAAA==&#10;">
              <v:fill on="f" focussize="0,0"/>
              <v:stroke on="f" weight="0.5pt"/>
              <v:imagedata o:title=""/>
              <o:lock v:ext="edit" aspectratio="f"/>
              <v:textbox inset="0mm,0mm,0mm,0mm" style="mso-fit-shape-to-text:t;">
                <w:txbxContent>
                  <w:p>
                    <w:pPr>
                      <w:pStyle w:val="13"/>
                      <w:jc w:val="cente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0Yy5/LAQAAnQMAAA4AAAAAAAAAAQAgAAAAHgEAAGRycy9lMm9E&#10;b2MueG1sUEsFBgAAAAAGAAYAWQEAAFsFAAAAAA==&#10;">
              <v:fill on="f" focussize="0,0"/>
              <v:stroke on="f"/>
              <v:imagedata o:title=""/>
              <o:lock v:ext="edit" aspectratio="f"/>
              <v:textbox inset="0mm,0mm,0mm,0mm" style="mso-fit-shape-to-text:t;">
                <w:txbxContent>
                  <w:p>
                    <w:pPr>
                      <w:pStyle w:val="13"/>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cente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90"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RSgWfjgCAABxBAAADgAAAAAAAAABACAAAAAfAQAAZHJzL2Uyb0RvYy54&#10;bWxQSwUGAAAAAAYABgBZAQAAyQUAAAAA&#10;">
              <v:fill on="f" focussize="0,0"/>
              <v:stroke on="f" weight="0.5pt"/>
              <v:imagedata o:title=""/>
              <o:lock v:ext="edit" aspectratio="f"/>
              <v:textbox inset="0mm,0mm,0mm,0mm" style="mso-fit-shape-to-text:t;">
                <w:txbxContent>
                  <w:p>
                    <w:pPr>
                      <w:pStyle w:val="13"/>
                      <w:jc w:val="cente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- 3 -</w:t>
                          </w:r>
                          <w:r>
                            <w:rPr>
                              <w:rFonts w:ascii="宋体" w:hAnsi="宋体" w:eastAsia="宋体"/>
                              <w:sz w:val="28"/>
                              <w:szCs w:val="28"/>
                            </w:rPr>
                            <w:fldChar w:fldCharType="end"/>
                          </w:r>
                        </w:p>
                      </w:txbxContent>
                    </wps:txbx>
                    <wps:bodyPr wrap="none" lIns="0" tIns="0" rIns="0" bIns="0" upright="1">
                      <a:spAutoFit/>
                    </wps:bodyPr>
                  </wps:wsp>
                </a:graphicData>
              </a:graphic>
            </wp:anchor>
          </w:drawing>
        </mc:Choice>
        <mc:Fallback>
          <w:pict>
            <v:shape id="文本框 1038"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NoWuTtUBAACmAwAADgAAAAAAAAABACAAAAAf&#10;AQAAZHJzL2Uyb0RvYy54bWxQSwUGAAAAAAYABgBZAQAAZgUAAAAA&#10;">
              <v:fill on="f" focussize="0,0"/>
              <v:stroke on="f" weight="0.5pt"/>
              <v:imagedata o:title=""/>
              <o:lock v:ext="edit" aspectratio="f"/>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- 3 -</w:t>
                    </w:r>
                    <w:r>
                      <w:rPr>
                        <w:rFonts w:ascii="宋体" w:hAnsi="宋体" w:eastAsia="宋体"/>
                        <w:sz w:val="28"/>
                        <w:szCs w:val="28"/>
                      </w:rPr>
                      <w:fldChar w:fldCharType="end"/>
                    </w:r>
                  </w:p>
                </w:txbxContent>
              </v:textbox>
            </v:shape>
          </w:pict>
        </mc:Fallback>
      </mc:AlternateConten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5MDAyMzQ4YWM4MDhmZTIyM2YwZTI0NDllZmIxNTYifQ=="/>
  </w:docVars>
  <w:rsids>
    <w:rsidRoot w:val="002904C9"/>
    <w:rsid w:val="0000027E"/>
    <w:rsid w:val="00000946"/>
    <w:rsid w:val="00001F79"/>
    <w:rsid w:val="00002390"/>
    <w:rsid w:val="000050F1"/>
    <w:rsid w:val="00011724"/>
    <w:rsid w:val="000126AB"/>
    <w:rsid w:val="00022300"/>
    <w:rsid w:val="000226A6"/>
    <w:rsid w:val="00025D28"/>
    <w:rsid w:val="0002653D"/>
    <w:rsid w:val="00040B87"/>
    <w:rsid w:val="000528D1"/>
    <w:rsid w:val="0005496A"/>
    <w:rsid w:val="00065402"/>
    <w:rsid w:val="000744E8"/>
    <w:rsid w:val="00085A90"/>
    <w:rsid w:val="000A58EB"/>
    <w:rsid w:val="000A68AB"/>
    <w:rsid w:val="000B32B8"/>
    <w:rsid w:val="000D2BA0"/>
    <w:rsid w:val="000E45EF"/>
    <w:rsid w:val="000F537D"/>
    <w:rsid w:val="000F7BD5"/>
    <w:rsid w:val="0012581E"/>
    <w:rsid w:val="001321EF"/>
    <w:rsid w:val="00136AF2"/>
    <w:rsid w:val="0013750B"/>
    <w:rsid w:val="0015460C"/>
    <w:rsid w:val="00161BD3"/>
    <w:rsid w:val="00194898"/>
    <w:rsid w:val="00194E5F"/>
    <w:rsid w:val="001C4E0F"/>
    <w:rsid w:val="001D43F7"/>
    <w:rsid w:val="001D5655"/>
    <w:rsid w:val="001D6623"/>
    <w:rsid w:val="001E51A3"/>
    <w:rsid w:val="001F5C04"/>
    <w:rsid w:val="0020024B"/>
    <w:rsid w:val="002024A2"/>
    <w:rsid w:val="0020297F"/>
    <w:rsid w:val="00204C8B"/>
    <w:rsid w:val="00221DCF"/>
    <w:rsid w:val="00232685"/>
    <w:rsid w:val="00264BB3"/>
    <w:rsid w:val="00277084"/>
    <w:rsid w:val="00280085"/>
    <w:rsid w:val="00283163"/>
    <w:rsid w:val="00285463"/>
    <w:rsid w:val="002904C9"/>
    <w:rsid w:val="00297AB6"/>
    <w:rsid w:val="002B33C1"/>
    <w:rsid w:val="002B5382"/>
    <w:rsid w:val="002C5E70"/>
    <w:rsid w:val="002E153F"/>
    <w:rsid w:val="002E18A0"/>
    <w:rsid w:val="002E6B75"/>
    <w:rsid w:val="00300986"/>
    <w:rsid w:val="00303681"/>
    <w:rsid w:val="00304C63"/>
    <w:rsid w:val="00333023"/>
    <w:rsid w:val="003351CE"/>
    <w:rsid w:val="00335F5C"/>
    <w:rsid w:val="00340553"/>
    <w:rsid w:val="00345E47"/>
    <w:rsid w:val="003619EF"/>
    <w:rsid w:val="00363B17"/>
    <w:rsid w:val="00366612"/>
    <w:rsid w:val="003838F0"/>
    <w:rsid w:val="003A6897"/>
    <w:rsid w:val="003C111D"/>
    <w:rsid w:val="003C113C"/>
    <w:rsid w:val="003C258E"/>
    <w:rsid w:val="003C4694"/>
    <w:rsid w:val="003E1E05"/>
    <w:rsid w:val="003E37A9"/>
    <w:rsid w:val="003E5EF8"/>
    <w:rsid w:val="003E63C3"/>
    <w:rsid w:val="003F6725"/>
    <w:rsid w:val="003F791F"/>
    <w:rsid w:val="004043E0"/>
    <w:rsid w:val="00405F23"/>
    <w:rsid w:val="00411583"/>
    <w:rsid w:val="00412CF5"/>
    <w:rsid w:val="004133E2"/>
    <w:rsid w:val="00416E8E"/>
    <w:rsid w:val="0041700F"/>
    <w:rsid w:val="00425080"/>
    <w:rsid w:val="00434B48"/>
    <w:rsid w:val="00437373"/>
    <w:rsid w:val="00444747"/>
    <w:rsid w:val="00465296"/>
    <w:rsid w:val="004739C5"/>
    <w:rsid w:val="00481B6C"/>
    <w:rsid w:val="00483F81"/>
    <w:rsid w:val="004A43A8"/>
    <w:rsid w:val="004B50A8"/>
    <w:rsid w:val="004C16AC"/>
    <w:rsid w:val="004C5A76"/>
    <w:rsid w:val="0050033D"/>
    <w:rsid w:val="0052232D"/>
    <w:rsid w:val="00530CCB"/>
    <w:rsid w:val="005359ED"/>
    <w:rsid w:val="00535ACA"/>
    <w:rsid w:val="00535BA2"/>
    <w:rsid w:val="005403CC"/>
    <w:rsid w:val="00546289"/>
    <w:rsid w:val="0054650C"/>
    <w:rsid w:val="005466F2"/>
    <w:rsid w:val="00563C8E"/>
    <w:rsid w:val="0056484E"/>
    <w:rsid w:val="00570CA4"/>
    <w:rsid w:val="005A4EAF"/>
    <w:rsid w:val="005C1B51"/>
    <w:rsid w:val="005C4C4E"/>
    <w:rsid w:val="005C6C0A"/>
    <w:rsid w:val="005D4E61"/>
    <w:rsid w:val="005F3CBD"/>
    <w:rsid w:val="005F42BB"/>
    <w:rsid w:val="006040EE"/>
    <w:rsid w:val="00604C3F"/>
    <w:rsid w:val="00621495"/>
    <w:rsid w:val="0064601B"/>
    <w:rsid w:val="006542F9"/>
    <w:rsid w:val="00666198"/>
    <w:rsid w:val="00674030"/>
    <w:rsid w:val="00675582"/>
    <w:rsid w:val="00680CC2"/>
    <w:rsid w:val="00680F83"/>
    <w:rsid w:val="0068176E"/>
    <w:rsid w:val="006862E7"/>
    <w:rsid w:val="00694F82"/>
    <w:rsid w:val="006A02C3"/>
    <w:rsid w:val="006A5AEF"/>
    <w:rsid w:val="006A7404"/>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1C53"/>
    <w:rsid w:val="00832AAE"/>
    <w:rsid w:val="00832DB3"/>
    <w:rsid w:val="00841613"/>
    <w:rsid w:val="00846CF0"/>
    <w:rsid w:val="00846D79"/>
    <w:rsid w:val="00847EB8"/>
    <w:rsid w:val="00854222"/>
    <w:rsid w:val="00863A22"/>
    <w:rsid w:val="00872E47"/>
    <w:rsid w:val="00875088"/>
    <w:rsid w:val="00875F40"/>
    <w:rsid w:val="008929C4"/>
    <w:rsid w:val="008A135B"/>
    <w:rsid w:val="008A326D"/>
    <w:rsid w:val="008B37B9"/>
    <w:rsid w:val="008B3B80"/>
    <w:rsid w:val="008D2D8C"/>
    <w:rsid w:val="008E470C"/>
    <w:rsid w:val="008F7D8A"/>
    <w:rsid w:val="00900C90"/>
    <w:rsid w:val="009115B5"/>
    <w:rsid w:val="00913635"/>
    <w:rsid w:val="009231B7"/>
    <w:rsid w:val="00927A3F"/>
    <w:rsid w:val="009457A8"/>
    <w:rsid w:val="00951302"/>
    <w:rsid w:val="0096314E"/>
    <w:rsid w:val="009876BD"/>
    <w:rsid w:val="00992995"/>
    <w:rsid w:val="00995883"/>
    <w:rsid w:val="009A1AD7"/>
    <w:rsid w:val="009A489E"/>
    <w:rsid w:val="009C170B"/>
    <w:rsid w:val="009C7067"/>
    <w:rsid w:val="009D5D94"/>
    <w:rsid w:val="009D756F"/>
    <w:rsid w:val="00A015C1"/>
    <w:rsid w:val="00A14706"/>
    <w:rsid w:val="00A14C44"/>
    <w:rsid w:val="00A27EB7"/>
    <w:rsid w:val="00A32E9F"/>
    <w:rsid w:val="00A57246"/>
    <w:rsid w:val="00A64A2C"/>
    <w:rsid w:val="00A97485"/>
    <w:rsid w:val="00AA45A8"/>
    <w:rsid w:val="00AA7998"/>
    <w:rsid w:val="00AB510D"/>
    <w:rsid w:val="00AB5536"/>
    <w:rsid w:val="00AD5C6B"/>
    <w:rsid w:val="00B14965"/>
    <w:rsid w:val="00B217A1"/>
    <w:rsid w:val="00B3195F"/>
    <w:rsid w:val="00B36199"/>
    <w:rsid w:val="00B47B88"/>
    <w:rsid w:val="00B534C8"/>
    <w:rsid w:val="00B54B49"/>
    <w:rsid w:val="00B551CD"/>
    <w:rsid w:val="00B60C5D"/>
    <w:rsid w:val="00B65C72"/>
    <w:rsid w:val="00B7017D"/>
    <w:rsid w:val="00B71F68"/>
    <w:rsid w:val="00B74F39"/>
    <w:rsid w:val="00B8124C"/>
    <w:rsid w:val="00B903CF"/>
    <w:rsid w:val="00B9616D"/>
    <w:rsid w:val="00B97AA2"/>
    <w:rsid w:val="00B97F41"/>
    <w:rsid w:val="00BA13AE"/>
    <w:rsid w:val="00BB369C"/>
    <w:rsid w:val="00BB57B3"/>
    <w:rsid w:val="00BC27B7"/>
    <w:rsid w:val="00BC3B80"/>
    <w:rsid w:val="00BC45B1"/>
    <w:rsid w:val="00BC66B2"/>
    <w:rsid w:val="00BE6FD7"/>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432F"/>
    <w:rsid w:val="00CB5940"/>
    <w:rsid w:val="00CB5F63"/>
    <w:rsid w:val="00CB7DEA"/>
    <w:rsid w:val="00CF0D9E"/>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411D"/>
    <w:rsid w:val="00E179E6"/>
    <w:rsid w:val="00E24E4C"/>
    <w:rsid w:val="00E308B5"/>
    <w:rsid w:val="00E3163D"/>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17161"/>
    <w:rsid w:val="033326EE"/>
    <w:rsid w:val="0366687D"/>
    <w:rsid w:val="0384403D"/>
    <w:rsid w:val="038463D3"/>
    <w:rsid w:val="03E424F8"/>
    <w:rsid w:val="04D754D4"/>
    <w:rsid w:val="0569782A"/>
    <w:rsid w:val="05893243"/>
    <w:rsid w:val="05AB02D4"/>
    <w:rsid w:val="05C56ED2"/>
    <w:rsid w:val="062A3670"/>
    <w:rsid w:val="069C6FFA"/>
    <w:rsid w:val="06BF298E"/>
    <w:rsid w:val="075C708A"/>
    <w:rsid w:val="07900C0F"/>
    <w:rsid w:val="086D3F47"/>
    <w:rsid w:val="088C4A94"/>
    <w:rsid w:val="088F0A35"/>
    <w:rsid w:val="08EB1D4F"/>
    <w:rsid w:val="09900F3F"/>
    <w:rsid w:val="0A3208AE"/>
    <w:rsid w:val="0B5B0B84"/>
    <w:rsid w:val="0C1110C3"/>
    <w:rsid w:val="0C282FF9"/>
    <w:rsid w:val="0C2E1E1F"/>
    <w:rsid w:val="0C4D23C7"/>
    <w:rsid w:val="0C663829"/>
    <w:rsid w:val="0CC36A63"/>
    <w:rsid w:val="0CCF724A"/>
    <w:rsid w:val="0CE51D21"/>
    <w:rsid w:val="0D005784"/>
    <w:rsid w:val="0D625445"/>
    <w:rsid w:val="0D7927FF"/>
    <w:rsid w:val="0E096933"/>
    <w:rsid w:val="0E39613C"/>
    <w:rsid w:val="0F911F51"/>
    <w:rsid w:val="0FEC52A5"/>
    <w:rsid w:val="10595C76"/>
    <w:rsid w:val="106B6C43"/>
    <w:rsid w:val="10F26552"/>
    <w:rsid w:val="10F85E8E"/>
    <w:rsid w:val="110C063C"/>
    <w:rsid w:val="11485C66"/>
    <w:rsid w:val="122C1CBB"/>
    <w:rsid w:val="124D4CCD"/>
    <w:rsid w:val="12BD5A3D"/>
    <w:rsid w:val="12F03B27"/>
    <w:rsid w:val="12F64446"/>
    <w:rsid w:val="133A6FAA"/>
    <w:rsid w:val="135E2A3D"/>
    <w:rsid w:val="1363338A"/>
    <w:rsid w:val="136B08EA"/>
    <w:rsid w:val="1431136E"/>
    <w:rsid w:val="14A12470"/>
    <w:rsid w:val="14D541F1"/>
    <w:rsid w:val="152D6842"/>
    <w:rsid w:val="15672CFF"/>
    <w:rsid w:val="15D45341"/>
    <w:rsid w:val="15E26B87"/>
    <w:rsid w:val="165C0EA7"/>
    <w:rsid w:val="16626976"/>
    <w:rsid w:val="168017A3"/>
    <w:rsid w:val="16C7354F"/>
    <w:rsid w:val="17256B27"/>
    <w:rsid w:val="172B0CB3"/>
    <w:rsid w:val="1735054D"/>
    <w:rsid w:val="173C0460"/>
    <w:rsid w:val="175C27DD"/>
    <w:rsid w:val="179B0B07"/>
    <w:rsid w:val="17E178EC"/>
    <w:rsid w:val="17E80D2B"/>
    <w:rsid w:val="1886361C"/>
    <w:rsid w:val="18936FA0"/>
    <w:rsid w:val="18D10229"/>
    <w:rsid w:val="19161EEB"/>
    <w:rsid w:val="19335ADD"/>
    <w:rsid w:val="19516B0C"/>
    <w:rsid w:val="19820B2C"/>
    <w:rsid w:val="19E84010"/>
    <w:rsid w:val="19FF42D4"/>
    <w:rsid w:val="1A383DBB"/>
    <w:rsid w:val="1A42145A"/>
    <w:rsid w:val="1A495196"/>
    <w:rsid w:val="1A5B2726"/>
    <w:rsid w:val="1A6C23C3"/>
    <w:rsid w:val="1AD372BA"/>
    <w:rsid w:val="1B5E3BE2"/>
    <w:rsid w:val="1B66401C"/>
    <w:rsid w:val="1B7517BC"/>
    <w:rsid w:val="1BB642C5"/>
    <w:rsid w:val="1C1B5042"/>
    <w:rsid w:val="1C572CD2"/>
    <w:rsid w:val="1C8C44C1"/>
    <w:rsid w:val="1CA63050"/>
    <w:rsid w:val="1CC51312"/>
    <w:rsid w:val="1CF3295E"/>
    <w:rsid w:val="1DA47355"/>
    <w:rsid w:val="1E1B509F"/>
    <w:rsid w:val="1E62776B"/>
    <w:rsid w:val="1EB36E82"/>
    <w:rsid w:val="1EBE0C1B"/>
    <w:rsid w:val="1ECF724E"/>
    <w:rsid w:val="1ED44063"/>
    <w:rsid w:val="1F893EEB"/>
    <w:rsid w:val="200314B3"/>
    <w:rsid w:val="20687659"/>
    <w:rsid w:val="20BC6D3D"/>
    <w:rsid w:val="20CA2561"/>
    <w:rsid w:val="20DE67EE"/>
    <w:rsid w:val="21CC5485"/>
    <w:rsid w:val="222C4FDA"/>
    <w:rsid w:val="22E92D8A"/>
    <w:rsid w:val="23947574"/>
    <w:rsid w:val="23B31373"/>
    <w:rsid w:val="24222B72"/>
    <w:rsid w:val="2441261B"/>
    <w:rsid w:val="24B37025"/>
    <w:rsid w:val="24D23B91"/>
    <w:rsid w:val="250476C6"/>
    <w:rsid w:val="25B06DFF"/>
    <w:rsid w:val="261C3F2B"/>
    <w:rsid w:val="26551E35"/>
    <w:rsid w:val="268C2687"/>
    <w:rsid w:val="26B35637"/>
    <w:rsid w:val="26DE7068"/>
    <w:rsid w:val="26FE1BF9"/>
    <w:rsid w:val="27605CAB"/>
    <w:rsid w:val="277E2734"/>
    <w:rsid w:val="27A7615D"/>
    <w:rsid w:val="28200E8D"/>
    <w:rsid w:val="28394BA7"/>
    <w:rsid w:val="283A4CC6"/>
    <w:rsid w:val="28AC7DA4"/>
    <w:rsid w:val="28E04438"/>
    <w:rsid w:val="28E9245E"/>
    <w:rsid w:val="29C35E28"/>
    <w:rsid w:val="2A717B23"/>
    <w:rsid w:val="2A9E54B9"/>
    <w:rsid w:val="2ABF3959"/>
    <w:rsid w:val="2B1E0542"/>
    <w:rsid w:val="2B8D56E8"/>
    <w:rsid w:val="2BF51173"/>
    <w:rsid w:val="2C164D9C"/>
    <w:rsid w:val="2C335834"/>
    <w:rsid w:val="2C5E7DCD"/>
    <w:rsid w:val="2C7E1E3B"/>
    <w:rsid w:val="2CA34E99"/>
    <w:rsid w:val="2D07249B"/>
    <w:rsid w:val="2D2B1A76"/>
    <w:rsid w:val="2D63143F"/>
    <w:rsid w:val="2EB56E6C"/>
    <w:rsid w:val="2F4E0533"/>
    <w:rsid w:val="2F503359"/>
    <w:rsid w:val="2F9E2ACE"/>
    <w:rsid w:val="2FB716FE"/>
    <w:rsid w:val="2FD615CF"/>
    <w:rsid w:val="30290B9F"/>
    <w:rsid w:val="302E4D03"/>
    <w:rsid w:val="309324EF"/>
    <w:rsid w:val="318F333A"/>
    <w:rsid w:val="31E13856"/>
    <w:rsid w:val="31E415C0"/>
    <w:rsid w:val="32622210"/>
    <w:rsid w:val="32917846"/>
    <w:rsid w:val="33050393"/>
    <w:rsid w:val="33334C7E"/>
    <w:rsid w:val="33520E1B"/>
    <w:rsid w:val="33B3746C"/>
    <w:rsid w:val="33D16794"/>
    <w:rsid w:val="33E7789E"/>
    <w:rsid w:val="343C0AC8"/>
    <w:rsid w:val="344C720B"/>
    <w:rsid w:val="34756B95"/>
    <w:rsid w:val="34C56131"/>
    <w:rsid w:val="3591266C"/>
    <w:rsid w:val="35E536C5"/>
    <w:rsid w:val="36A37D52"/>
    <w:rsid w:val="36BB0EB2"/>
    <w:rsid w:val="36E708B7"/>
    <w:rsid w:val="372322BD"/>
    <w:rsid w:val="379D3199"/>
    <w:rsid w:val="38263D31"/>
    <w:rsid w:val="382E3544"/>
    <w:rsid w:val="38BD6EE0"/>
    <w:rsid w:val="392B5440"/>
    <w:rsid w:val="39A03D95"/>
    <w:rsid w:val="39E567C5"/>
    <w:rsid w:val="3A3474E7"/>
    <w:rsid w:val="3A7D6B9A"/>
    <w:rsid w:val="3AE051FB"/>
    <w:rsid w:val="3B030552"/>
    <w:rsid w:val="3BE56581"/>
    <w:rsid w:val="3C063CC6"/>
    <w:rsid w:val="3C1E435F"/>
    <w:rsid w:val="3C9408F4"/>
    <w:rsid w:val="3CDF6D17"/>
    <w:rsid w:val="3CEF0286"/>
    <w:rsid w:val="3D424389"/>
    <w:rsid w:val="3D742C13"/>
    <w:rsid w:val="3DA23A70"/>
    <w:rsid w:val="3DD33D47"/>
    <w:rsid w:val="3DFD3775"/>
    <w:rsid w:val="3E931DC6"/>
    <w:rsid w:val="3EA262E0"/>
    <w:rsid w:val="3EBD6068"/>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04892"/>
    <w:rsid w:val="431752F8"/>
    <w:rsid w:val="43F10008"/>
    <w:rsid w:val="43F35C92"/>
    <w:rsid w:val="44184A89"/>
    <w:rsid w:val="441F65D0"/>
    <w:rsid w:val="44313EC6"/>
    <w:rsid w:val="44487704"/>
    <w:rsid w:val="44733256"/>
    <w:rsid w:val="448779EE"/>
    <w:rsid w:val="45005423"/>
    <w:rsid w:val="45455DB6"/>
    <w:rsid w:val="458B6EC4"/>
    <w:rsid w:val="45A34C72"/>
    <w:rsid w:val="45B20A82"/>
    <w:rsid w:val="46704C96"/>
    <w:rsid w:val="46F54FC1"/>
    <w:rsid w:val="46FE44B5"/>
    <w:rsid w:val="47131E72"/>
    <w:rsid w:val="47536E12"/>
    <w:rsid w:val="47A8307F"/>
    <w:rsid w:val="47EE3037"/>
    <w:rsid w:val="48330274"/>
    <w:rsid w:val="48BD6141"/>
    <w:rsid w:val="48C47899"/>
    <w:rsid w:val="48CE1DB9"/>
    <w:rsid w:val="49F7384E"/>
    <w:rsid w:val="4A267880"/>
    <w:rsid w:val="4A3443B5"/>
    <w:rsid w:val="4A58647D"/>
    <w:rsid w:val="4A9A64C5"/>
    <w:rsid w:val="4B241C51"/>
    <w:rsid w:val="4B405FCB"/>
    <w:rsid w:val="4B597B73"/>
    <w:rsid w:val="4B6F4BC8"/>
    <w:rsid w:val="4BA3159D"/>
    <w:rsid w:val="4C5C3CE0"/>
    <w:rsid w:val="4E2400EA"/>
    <w:rsid w:val="4E3D6E7B"/>
    <w:rsid w:val="4EA8302D"/>
    <w:rsid w:val="4F3B7CFD"/>
    <w:rsid w:val="4FC52A63"/>
    <w:rsid w:val="4FD9197E"/>
    <w:rsid w:val="504A3BA1"/>
    <w:rsid w:val="50B53E67"/>
    <w:rsid w:val="50D35E99"/>
    <w:rsid w:val="50E2334A"/>
    <w:rsid w:val="50F46CBF"/>
    <w:rsid w:val="52005535"/>
    <w:rsid w:val="522E0327"/>
    <w:rsid w:val="524E7945"/>
    <w:rsid w:val="526249A6"/>
    <w:rsid w:val="52CA0FF4"/>
    <w:rsid w:val="531471F3"/>
    <w:rsid w:val="53690D43"/>
    <w:rsid w:val="541B6FAD"/>
    <w:rsid w:val="541D0DA9"/>
    <w:rsid w:val="54200763"/>
    <w:rsid w:val="54590FDA"/>
    <w:rsid w:val="54CE41D5"/>
    <w:rsid w:val="54DB791C"/>
    <w:rsid w:val="5503012E"/>
    <w:rsid w:val="556139AB"/>
    <w:rsid w:val="556329E3"/>
    <w:rsid w:val="55964E80"/>
    <w:rsid w:val="56352AC9"/>
    <w:rsid w:val="568A5208"/>
    <w:rsid w:val="56AE23AC"/>
    <w:rsid w:val="56B84C30"/>
    <w:rsid w:val="579820F2"/>
    <w:rsid w:val="57DA15DE"/>
    <w:rsid w:val="584C34DF"/>
    <w:rsid w:val="5858163D"/>
    <w:rsid w:val="58B611FE"/>
    <w:rsid w:val="59614AA7"/>
    <w:rsid w:val="5A4C32A8"/>
    <w:rsid w:val="5A54596E"/>
    <w:rsid w:val="5AEF590A"/>
    <w:rsid w:val="5B083913"/>
    <w:rsid w:val="5B2C1147"/>
    <w:rsid w:val="5BB01638"/>
    <w:rsid w:val="5C360F60"/>
    <w:rsid w:val="5C4D7510"/>
    <w:rsid w:val="5C7B7566"/>
    <w:rsid w:val="5C957D18"/>
    <w:rsid w:val="5CE42F7B"/>
    <w:rsid w:val="5D203E41"/>
    <w:rsid w:val="5E0E4072"/>
    <w:rsid w:val="5E941DD8"/>
    <w:rsid w:val="5EAE135E"/>
    <w:rsid w:val="5F6B127E"/>
    <w:rsid w:val="5FDE3A9D"/>
    <w:rsid w:val="607505C6"/>
    <w:rsid w:val="61326821"/>
    <w:rsid w:val="6138575B"/>
    <w:rsid w:val="616E1CFF"/>
    <w:rsid w:val="61D04529"/>
    <w:rsid w:val="61D33F38"/>
    <w:rsid w:val="62251EDD"/>
    <w:rsid w:val="62676A44"/>
    <w:rsid w:val="628D44F2"/>
    <w:rsid w:val="629A0A6D"/>
    <w:rsid w:val="636F6760"/>
    <w:rsid w:val="638D4F33"/>
    <w:rsid w:val="63A62CFE"/>
    <w:rsid w:val="64553440"/>
    <w:rsid w:val="64F11A20"/>
    <w:rsid w:val="654A23FF"/>
    <w:rsid w:val="655A2120"/>
    <w:rsid w:val="660E6EE7"/>
    <w:rsid w:val="66252D2E"/>
    <w:rsid w:val="665D43A5"/>
    <w:rsid w:val="666E1771"/>
    <w:rsid w:val="66855163"/>
    <w:rsid w:val="66916C40"/>
    <w:rsid w:val="66A038C8"/>
    <w:rsid w:val="66D26364"/>
    <w:rsid w:val="66E94910"/>
    <w:rsid w:val="674405C0"/>
    <w:rsid w:val="675845CC"/>
    <w:rsid w:val="67926664"/>
    <w:rsid w:val="685A5784"/>
    <w:rsid w:val="68AE6D38"/>
    <w:rsid w:val="6A6904F6"/>
    <w:rsid w:val="6AA352E1"/>
    <w:rsid w:val="6BF47FB4"/>
    <w:rsid w:val="6C183068"/>
    <w:rsid w:val="6C2301B5"/>
    <w:rsid w:val="6CD41E2E"/>
    <w:rsid w:val="6CD865C7"/>
    <w:rsid w:val="6CDB2998"/>
    <w:rsid w:val="6CF62CB0"/>
    <w:rsid w:val="6D9368E6"/>
    <w:rsid w:val="6DC317D5"/>
    <w:rsid w:val="6E1337A1"/>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6D1734"/>
    <w:rsid w:val="719377B5"/>
    <w:rsid w:val="71DE353F"/>
    <w:rsid w:val="729C0DB4"/>
    <w:rsid w:val="72C3645C"/>
    <w:rsid w:val="72D83CEB"/>
    <w:rsid w:val="73260939"/>
    <w:rsid w:val="73DC7600"/>
    <w:rsid w:val="73F82B9E"/>
    <w:rsid w:val="74196E50"/>
    <w:rsid w:val="74366574"/>
    <w:rsid w:val="74716307"/>
    <w:rsid w:val="762D3F33"/>
    <w:rsid w:val="76EA423B"/>
    <w:rsid w:val="77FD4909"/>
    <w:rsid w:val="77FD59C7"/>
    <w:rsid w:val="78B43584"/>
    <w:rsid w:val="78BF4A0F"/>
    <w:rsid w:val="794C0A87"/>
    <w:rsid w:val="796A7042"/>
    <w:rsid w:val="797617AC"/>
    <w:rsid w:val="79DF5CAC"/>
    <w:rsid w:val="7A466ADA"/>
    <w:rsid w:val="7AA047C4"/>
    <w:rsid w:val="7AE80BF0"/>
    <w:rsid w:val="7B1F6AD4"/>
    <w:rsid w:val="7B4319DD"/>
    <w:rsid w:val="7B555B8F"/>
    <w:rsid w:val="7BB9309C"/>
    <w:rsid w:val="7C0D2CFF"/>
    <w:rsid w:val="7D0D5AF5"/>
    <w:rsid w:val="7D427FEB"/>
    <w:rsid w:val="7D7C1735"/>
    <w:rsid w:val="7D8B5121"/>
    <w:rsid w:val="7DBB6810"/>
    <w:rsid w:val="7DF05459"/>
    <w:rsid w:val="7E0D502B"/>
    <w:rsid w:val="7E84466D"/>
    <w:rsid w:val="7EE3133D"/>
    <w:rsid w:val="7F3CB4D6"/>
    <w:rsid w:val="7F7C7668"/>
    <w:rsid w:val="7F9939D6"/>
    <w:rsid w:val="7F9F0BD1"/>
    <w:rsid w:val="7FFB493E"/>
    <w:rsid w:val="7FFC5521"/>
    <w:rsid w:val="7FFD766C"/>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1"/>
    <w:basedOn w:val="1"/>
    <w:next w:val="1"/>
    <w:link w:val="26"/>
    <w:qFormat/>
    <w:uiPriority w:val="0"/>
    <w:pPr>
      <w:jc w:val="left"/>
      <w:outlineLvl w:val="0"/>
    </w:pPr>
    <w:rPr>
      <w:rFonts w:hint="eastAsia" w:ascii="宋体" w:hAnsi="宋体" w:eastAsia="宋体" w:cs="Times New Roman"/>
      <w:b/>
      <w:kern w:val="44"/>
      <w:sz w:val="48"/>
      <w:szCs w:val="48"/>
    </w:rPr>
  </w:style>
  <w:style w:type="paragraph" w:styleId="8">
    <w:name w:val="heading 4"/>
    <w:basedOn w:val="1"/>
    <w:next w:val="1"/>
    <w:link w:val="27"/>
    <w:semiHidden/>
    <w:unhideWhenUsed/>
    <w:qFormat/>
    <w:uiPriority w:val="0"/>
    <w:pPr>
      <w:jc w:val="left"/>
      <w:outlineLvl w:val="3"/>
    </w:pPr>
    <w:rPr>
      <w:rFonts w:hint="eastAsia" w:ascii="宋体" w:hAnsi="宋体" w:eastAsia="宋体" w:cs="Times New Roman"/>
      <w:b/>
      <w:kern w:val="0"/>
      <w:sz w:val="24"/>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40"/>
    <w:unhideWhenUsed/>
    <w:qFormat/>
    <w:uiPriority w:val="99"/>
    <w:pPr>
      <w:ind w:firstLine="420" w:firstLineChars="100"/>
    </w:pPr>
  </w:style>
  <w:style w:type="paragraph" w:styleId="3">
    <w:name w:val="Body Text"/>
    <w:basedOn w:val="1"/>
    <w:next w:val="1"/>
    <w:link w:val="28"/>
    <w:qFormat/>
    <w:uiPriority w:val="99"/>
    <w:pPr>
      <w:spacing w:after="120"/>
    </w:pPr>
  </w:style>
  <w:style w:type="paragraph" w:styleId="4">
    <w:name w:val="Body Text Indent 2"/>
    <w:basedOn w:val="1"/>
    <w:next w:val="5"/>
    <w:qFormat/>
    <w:uiPriority w:val="0"/>
    <w:pPr>
      <w:spacing w:line="600" w:lineRule="exact"/>
      <w:ind w:firstLine="640" w:firstLineChars="200"/>
    </w:pPr>
  </w:style>
  <w:style w:type="paragraph" w:customStyle="1" w:styleId="5">
    <w:name w:val="z正文"/>
    <w:basedOn w:val="6"/>
    <w:qFormat/>
    <w:uiPriority w:val="0"/>
    <w:pPr>
      <w:snapToGrid w:val="0"/>
      <w:spacing w:line="360" w:lineRule="auto"/>
    </w:pPr>
    <w:rPr>
      <w:rFonts w:hAnsi="宋体" w:cs="宋体"/>
      <w:sz w:val="24"/>
      <w:szCs w:val="24"/>
    </w:rPr>
  </w:style>
  <w:style w:type="paragraph" w:styleId="6">
    <w:name w:val="Plain Text"/>
    <w:basedOn w:val="1"/>
    <w:link w:val="29"/>
    <w:qFormat/>
    <w:uiPriority w:val="99"/>
    <w:rPr>
      <w:rFonts w:ascii="宋体" w:hAnsi="Courier New" w:eastAsia="宋体" w:cs="宋体"/>
      <w:szCs w:val="32"/>
    </w:rPr>
  </w:style>
  <w:style w:type="paragraph" w:styleId="9">
    <w:name w:val="Normal Indent"/>
    <w:basedOn w:val="1"/>
    <w:qFormat/>
    <w:uiPriority w:val="0"/>
    <w:pPr>
      <w:ind w:firstLine="420" w:firstLineChars="200"/>
    </w:pPr>
  </w:style>
  <w:style w:type="paragraph" w:styleId="10">
    <w:name w:val="annotation text"/>
    <w:basedOn w:val="1"/>
    <w:semiHidden/>
    <w:unhideWhenUsed/>
    <w:qFormat/>
    <w:uiPriority w:val="99"/>
    <w:pPr>
      <w:jc w:val="left"/>
    </w:pPr>
  </w:style>
  <w:style w:type="paragraph" w:styleId="11">
    <w:name w:val="Date"/>
    <w:basedOn w:val="1"/>
    <w:next w:val="1"/>
    <w:link w:val="33"/>
    <w:semiHidden/>
    <w:unhideWhenUsed/>
    <w:qFormat/>
    <w:uiPriority w:val="99"/>
    <w:pPr>
      <w:ind w:left="100" w:leftChars="2500"/>
    </w:pPr>
  </w:style>
  <w:style w:type="paragraph" w:styleId="12">
    <w:name w:val="Balloon Text"/>
    <w:basedOn w:val="1"/>
    <w:link w:val="35"/>
    <w:semiHidden/>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spacing w:before="100" w:beforeAutospacing="1" w:after="100" w:afterAutospacing="1"/>
      <w:jc w:val="left"/>
    </w:pPr>
    <w:rPr>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line number"/>
    <w:basedOn w:val="18"/>
    <w:qFormat/>
    <w:uiPriority w:val="0"/>
  </w:style>
  <w:style w:type="character" w:styleId="21">
    <w:name w:val="annotation reference"/>
    <w:basedOn w:val="18"/>
    <w:semiHidden/>
    <w:unhideWhenUsed/>
    <w:qFormat/>
    <w:uiPriority w:val="99"/>
    <w:rPr>
      <w:sz w:val="21"/>
      <w:szCs w:val="21"/>
    </w:rPr>
  </w:style>
  <w:style w:type="paragraph" w:customStyle="1" w:styleId="22">
    <w:name w:val="Body Text First Indent1"/>
    <w:basedOn w:val="3"/>
    <w:qFormat/>
    <w:uiPriority w:val="0"/>
    <w:pPr>
      <w:ind w:firstLine="420" w:firstLineChars="100"/>
    </w:pPr>
  </w:style>
  <w:style w:type="paragraph" w:customStyle="1" w:styleId="23">
    <w:name w:val="正文文本首行缩进1"/>
    <w:basedOn w:val="3"/>
    <w:qFormat/>
    <w:uiPriority w:val="0"/>
    <w:pPr>
      <w:ind w:firstLine="420" w:firstLineChars="100"/>
    </w:pPr>
  </w:style>
  <w:style w:type="character" w:customStyle="1" w:styleId="24">
    <w:name w:val="页眉 Char"/>
    <w:basedOn w:val="18"/>
    <w:link w:val="14"/>
    <w:qFormat/>
    <w:uiPriority w:val="99"/>
    <w:rPr>
      <w:sz w:val="18"/>
      <w:szCs w:val="18"/>
    </w:rPr>
  </w:style>
  <w:style w:type="character" w:customStyle="1" w:styleId="25">
    <w:name w:val="页脚 Char"/>
    <w:basedOn w:val="18"/>
    <w:link w:val="13"/>
    <w:qFormat/>
    <w:uiPriority w:val="99"/>
    <w:rPr>
      <w:sz w:val="18"/>
      <w:szCs w:val="18"/>
    </w:rPr>
  </w:style>
  <w:style w:type="character" w:customStyle="1" w:styleId="26">
    <w:name w:val="标题 1 Char"/>
    <w:basedOn w:val="18"/>
    <w:link w:val="7"/>
    <w:qFormat/>
    <w:uiPriority w:val="0"/>
    <w:rPr>
      <w:rFonts w:ascii="宋体" w:hAnsi="宋体" w:eastAsia="宋体" w:cs="Times New Roman"/>
      <w:b/>
      <w:kern w:val="44"/>
      <w:sz w:val="48"/>
      <w:szCs w:val="48"/>
    </w:rPr>
  </w:style>
  <w:style w:type="character" w:customStyle="1" w:styleId="27">
    <w:name w:val="标题 4 Char"/>
    <w:basedOn w:val="18"/>
    <w:link w:val="8"/>
    <w:semiHidden/>
    <w:qFormat/>
    <w:uiPriority w:val="0"/>
    <w:rPr>
      <w:rFonts w:ascii="宋体" w:hAnsi="宋体" w:eastAsia="宋体" w:cs="Times New Roman"/>
      <w:b/>
      <w:kern w:val="0"/>
      <w:sz w:val="24"/>
      <w:szCs w:val="24"/>
    </w:rPr>
  </w:style>
  <w:style w:type="character" w:customStyle="1" w:styleId="28">
    <w:name w:val="正文文本 Char"/>
    <w:basedOn w:val="18"/>
    <w:link w:val="3"/>
    <w:qFormat/>
    <w:uiPriority w:val="99"/>
    <w:rPr>
      <w:szCs w:val="24"/>
    </w:rPr>
  </w:style>
  <w:style w:type="character" w:customStyle="1" w:styleId="29">
    <w:name w:val="纯文本 Char"/>
    <w:basedOn w:val="18"/>
    <w:link w:val="6"/>
    <w:qFormat/>
    <w:uiPriority w:val="99"/>
    <w:rPr>
      <w:rFonts w:ascii="宋体" w:hAnsi="Courier New" w:eastAsia="宋体" w:cs="宋体"/>
      <w:szCs w:val="32"/>
    </w:rPr>
  </w:style>
  <w:style w:type="paragraph" w:customStyle="1" w:styleId="30">
    <w:name w:val="正文文本缩进1"/>
    <w:basedOn w:val="1"/>
    <w:next w:val="1"/>
    <w:qFormat/>
    <w:uiPriority w:val="0"/>
    <w:pPr>
      <w:spacing w:line="540" w:lineRule="exact"/>
      <w:ind w:firstLine="640"/>
    </w:pPr>
    <w:rPr>
      <w:rFonts w:ascii="仿宋_GB2312"/>
    </w:rPr>
  </w:style>
  <w:style w:type="character" w:customStyle="1" w:styleId="31">
    <w:name w:val="font51"/>
    <w:basedOn w:val="18"/>
    <w:qFormat/>
    <w:uiPriority w:val="0"/>
    <w:rPr>
      <w:rFonts w:hint="eastAsia" w:ascii="方正仿宋_GBK" w:hAnsi="方正仿宋_GBK" w:eastAsia="方正仿宋_GBK" w:cs="方正仿宋_GBK"/>
      <w:color w:val="000000"/>
      <w:sz w:val="24"/>
      <w:szCs w:val="24"/>
      <w:u w:val="none"/>
    </w:rPr>
  </w:style>
  <w:style w:type="character" w:customStyle="1" w:styleId="32">
    <w:name w:val="font11"/>
    <w:basedOn w:val="18"/>
    <w:qFormat/>
    <w:uiPriority w:val="0"/>
    <w:rPr>
      <w:rFonts w:hint="default" w:ascii="Times New Roman" w:hAnsi="Times New Roman" w:cs="Times New Roman"/>
      <w:color w:val="000000"/>
      <w:sz w:val="24"/>
      <w:szCs w:val="24"/>
      <w:u w:val="none"/>
    </w:rPr>
  </w:style>
  <w:style w:type="character" w:customStyle="1" w:styleId="33">
    <w:name w:val="日期 Char"/>
    <w:basedOn w:val="18"/>
    <w:link w:val="11"/>
    <w:semiHidden/>
    <w:qFormat/>
    <w:uiPriority w:val="99"/>
    <w:rPr>
      <w:szCs w:val="24"/>
    </w:rPr>
  </w:style>
  <w:style w:type="paragraph" w:customStyle="1" w:styleId="34">
    <w:name w:val="p0"/>
    <w:basedOn w:val="1"/>
    <w:qFormat/>
    <w:uiPriority w:val="0"/>
    <w:pPr>
      <w:widowControl/>
    </w:pPr>
    <w:rPr>
      <w:rFonts w:cs="宋体"/>
      <w:kern w:val="0"/>
      <w:szCs w:val="21"/>
    </w:rPr>
  </w:style>
  <w:style w:type="character" w:customStyle="1" w:styleId="35">
    <w:name w:val="批注框文本 Char"/>
    <w:basedOn w:val="18"/>
    <w:link w:val="12"/>
    <w:semiHidden/>
    <w:qFormat/>
    <w:uiPriority w:val="99"/>
    <w:rPr>
      <w:rFonts w:asciiTheme="minorHAnsi" w:hAnsiTheme="minorHAnsi" w:eastAsiaTheme="minorEastAsia" w:cstheme="minorBidi"/>
      <w:kern w:val="2"/>
      <w:sz w:val="18"/>
      <w:szCs w:val="18"/>
    </w:rPr>
  </w:style>
  <w:style w:type="paragraph" w:styleId="36">
    <w:name w:val="List Paragraph"/>
    <w:basedOn w:val="1"/>
    <w:unhideWhenUsed/>
    <w:qFormat/>
    <w:uiPriority w:val="99"/>
    <w:pPr>
      <w:ind w:firstLine="420" w:firstLineChars="200"/>
    </w:pPr>
  </w:style>
  <w:style w:type="character" w:customStyle="1" w:styleId="37">
    <w:name w:val="font31"/>
    <w:basedOn w:val="18"/>
    <w:qFormat/>
    <w:uiPriority w:val="0"/>
    <w:rPr>
      <w:rFonts w:hint="eastAsia" w:ascii="宋体" w:hAnsi="宋体" w:eastAsia="宋体" w:cs="宋体"/>
      <w:b/>
      <w:bCs/>
      <w:color w:val="000000"/>
      <w:sz w:val="28"/>
      <w:szCs w:val="28"/>
      <w:u w:val="none"/>
    </w:rPr>
  </w:style>
  <w:style w:type="character" w:customStyle="1" w:styleId="38">
    <w:name w:val="font21"/>
    <w:basedOn w:val="18"/>
    <w:qFormat/>
    <w:uiPriority w:val="0"/>
    <w:rPr>
      <w:rFonts w:hint="eastAsia" w:ascii="宋体" w:hAnsi="宋体" w:eastAsia="宋体" w:cs="宋体"/>
      <w:b/>
      <w:bCs/>
      <w:color w:val="000000"/>
      <w:sz w:val="24"/>
      <w:szCs w:val="24"/>
      <w:u w:val="none"/>
    </w:rPr>
  </w:style>
  <w:style w:type="character" w:customStyle="1" w:styleId="39">
    <w:name w:val="font01"/>
    <w:basedOn w:val="18"/>
    <w:qFormat/>
    <w:uiPriority w:val="0"/>
    <w:rPr>
      <w:rFonts w:hint="eastAsia" w:ascii="宋体" w:hAnsi="宋体" w:eastAsia="宋体" w:cs="宋体"/>
      <w:color w:val="000000"/>
      <w:sz w:val="22"/>
      <w:szCs w:val="22"/>
      <w:u w:val="none"/>
    </w:rPr>
  </w:style>
  <w:style w:type="character" w:customStyle="1" w:styleId="40">
    <w:name w:val="正文首行缩进 Char"/>
    <w:basedOn w:val="28"/>
    <w:link w:val="2"/>
    <w:qFormat/>
    <w:uiPriority w:val="99"/>
    <w:rPr>
      <w:rFonts w:asciiTheme="minorHAnsi" w:hAnsiTheme="minorHAnsi" w:eastAsiaTheme="minorEastAsia" w:cstheme="minorBidi"/>
      <w:kern w:val="2"/>
      <w:sz w:val="21"/>
    </w:rPr>
  </w:style>
  <w:style w:type="character" w:customStyle="1" w:styleId="41">
    <w:name w:val="15"/>
    <w:basedOn w:val="18"/>
    <w:qFormat/>
    <w:uiPriority w:val="0"/>
    <w:rPr>
      <w:rFonts w:hint="eastAsia" w:ascii="宋体" w:hAnsi="Courier New" w:eastAsia="宋体"/>
    </w:rPr>
  </w:style>
  <w:style w:type="paragraph" w:customStyle="1" w:styleId="42">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file:///C:\Users\ADMINI~1\AppData\Local\Temp\ksohtml7852\wps22.png" TargetMode="External"/><Relationship Id="rId27" Type="http://schemas.openxmlformats.org/officeDocument/2006/relationships/image" Target="media/image15.png"/><Relationship Id="rId26" Type="http://schemas.openxmlformats.org/officeDocument/2006/relationships/image" Target="file:///C:\Users\ADMINI~1\AppData\Local\Temp\ksohtml7852\wps23.png" TargetMode="Externa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file:///C:\Users\ADMINI~1\AppData\Local\Temp\ksohtml7852\wps21.png" TargetMode="Externa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deepinwine/Deepin-WeChat/dosdevices/c:/users/pc1/My%252520Documents/WeChat%252520Files/wxid_7t1ae2cmme6j22/FileStorage/File/2022-12/" TargetMode="Externa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17865</Words>
  <Characters>18507</Characters>
  <Lines>161</Lines>
  <Paragraphs>45</Paragraphs>
  <TotalTime>2</TotalTime>
  <ScaleCrop>false</ScaleCrop>
  <LinksUpToDate>false</LinksUpToDate>
  <CharactersWithSpaces>21268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2022-12-11T08:58:00Z</dcterms:created>
  <dc:creator>10517</dc:creator>
  <cp:lastModifiedBy>zygt_xxzx_03</cp:lastModifiedBy>
  <cp:lastPrinted>2022-09-27T03:49:00Z</cp:lastPrinted>
  <dcterms:modified xsi:type="dcterms:W3CDTF">2023-03-02T04:31:58Z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